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E884" w14:textId="77777777" w:rsidR="00837610" w:rsidRDefault="00837610">
      <w:pPr>
        <w:rPr>
          <w:lang w:val="en-IN"/>
        </w:rPr>
      </w:pPr>
    </w:p>
    <w:p w14:paraId="4D26C441" w14:textId="77777777" w:rsidR="00391534" w:rsidRDefault="00391534">
      <w:pPr>
        <w:rPr>
          <w:lang w:val="en-IN"/>
        </w:rPr>
      </w:pPr>
    </w:p>
    <w:p w14:paraId="6343CEB6" w14:textId="77777777" w:rsidR="00391534" w:rsidRDefault="00391534">
      <w:pPr>
        <w:rPr>
          <w:lang w:val="en-IN"/>
        </w:rPr>
      </w:pPr>
    </w:p>
    <w:p w14:paraId="3B5DFD3A" w14:textId="77777777" w:rsidR="00391534" w:rsidRDefault="00391534">
      <w:pPr>
        <w:rPr>
          <w:lang w:val="en-IN"/>
        </w:rPr>
      </w:pPr>
    </w:p>
    <w:p w14:paraId="1FC85D22" w14:textId="77777777" w:rsidR="00391534" w:rsidRDefault="00391534">
      <w:pPr>
        <w:rPr>
          <w:lang w:val="en-IN"/>
        </w:rPr>
      </w:pPr>
    </w:p>
    <w:p w14:paraId="64A9AAA1" w14:textId="77777777" w:rsidR="00391534" w:rsidRDefault="00391534">
      <w:pPr>
        <w:rPr>
          <w:lang w:val="en-IN"/>
        </w:rPr>
      </w:pPr>
    </w:p>
    <w:p w14:paraId="5C03D50D" w14:textId="77777777" w:rsidR="00391534" w:rsidRDefault="00391534">
      <w:pPr>
        <w:rPr>
          <w:lang w:val="en-IN"/>
        </w:rPr>
      </w:pPr>
    </w:p>
    <w:p w14:paraId="1A114983" w14:textId="77777777" w:rsidR="00391534" w:rsidRDefault="00391534">
      <w:pPr>
        <w:rPr>
          <w:lang w:val="en-IN"/>
        </w:rPr>
      </w:pPr>
    </w:p>
    <w:p w14:paraId="5BD4EBB0" w14:textId="77777777" w:rsidR="000F39E8" w:rsidRPr="00D72CE1" w:rsidRDefault="000F39E8" w:rsidP="000F39E8">
      <w:pPr>
        <w:spacing w:after="0" w:line="240" w:lineRule="auto"/>
        <w:jc w:val="center"/>
        <w:rPr>
          <w:rFonts w:ascii="Bookman Old Style" w:hAnsi="Bookman Old Style"/>
          <w:b/>
          <w:i/>
          <w:sz w:val="40"/>
          <w:szCs w:val="40"/>
          <w:lang w:val="en-IN"/>
        </w:rPr>
      </w:pPr>
      <w:r w:rsidRPr="00E5017E">
        <w:rPr>
          <w:rFonts w:ascii="Bookman Old Style" w:hAnsi="Bookman Old Style"/>
          <w:b/>
          <w:i/>
          <w:sz w:val="40"/>
          <w:szCs w:val="40"/>
          <w:lang w:val="en-IN"/>
        </w:rPr>
        <w:t>Amit International L</w:t>
      </w:r>
      <w:r>
        <w:rPr>
          <w:rFonts w:ascii="Bookman Old Style" w:hAnsi="Bookman Old Style"/>
          <w:b/>
          <w:i/>
          <w:sz w:val="40"/>
          <w:szCs w:val="40"/>
          <w:lang w:val="en-IN"/>
        </w:rPr>
        <w:t>imi</w:t>
      </w:r>
      <w:r w:rsidRPr="00E5017E">
        <w:rPr>
          <w:rFonts w:ascii="Bookman Old Style" w:hAnsi="Bookman Old Style"/>
          <w:b/>
          <w:i/>
          <w:sz w:val="40"/>
          <w:szCs w:val="40"/>
          <w:lang w:val="en-IN"/>
        </w:rPr>
        <w:t>t</w:t>
      </w:r>
      <w:r>
        <w:rPr>
          <w:rFonts w:ascii="Bookman Old Style" w:hAnsi="Bookman Old Style"/>
          <w:b/>
          <w:i/>
          <w:sz w:val="40"/>
          <w:szCs w:val="40"/>
          <w:lang w:val="en-IN"/>
        </w:rPr>
        <w:t>e</w:t>
      </w:r>
      <w:r w:rsidRPr="00E5017E">
        <w:rPr>
          <w:rFonts w:ascii="Bookman Old Style" w:hAnsi="Bookman Old Style"/>
          <w:b/>
          <w:i/>
          <w:sz w:val="40"/>
          <w:szCs w:val="40"/>
          <w:lang w:val="en-IN"/>
        </w:rPr>
        <w:t>d</w:t>
      </w:r>
    </w:p>
    <w:p w14:paraId="1262A358" w14:textId="77777777" w:rsidR="000F39E8" w:rsidRPr="00D72CE1" w:rsidRDefault="000F39E8" w:rsidP="000F39E8">
      <w:pPr>
        <w:spacing w:after="0" w:line="240" w:lineRule="auto"/>
        <w:jc w:val="center"/>
        <w:rPr>
          <w:rFonts w:ascii="Bookman Old Style" w:hAnsi="Bookman Old Style"/>
          <w:b/>
          <w:lang w:val="en-IN"/>
        </w:rPr>
      </w:pPr>
      <w:r w:rsidRPr="00D72CE1">
        <w:rPr>
          <w:rFonts w:ascii="Bookman Old Style" w:hAnsi="Bookman Old Style"/>
          <w:b/>
          <w:lang w:val="en-IN"/>
        </w:rPr>
        <w:t>(</w:t>
      </w:r>
      <w:r w:rsidRPr="00E5017E">
        <w:rPr>
          <w:rFonts w:ascii="Bookman Old Style" w:hAnsi="Bookman Old Style"/>
          <w:b/>
        </w:rPr>
        <w:t>5th floor, Niray Apartment., Juhu Gulmohar Road No. 1, Above Bane Dosa Restaurant, Mumbai, Maharashtra, 400056</w:t>
      </w:r>
      <w:r w:rsidRPr="00D72CE1">
        <w:rPr>
          <w:rFonts w:ascii="Bookman Old Style" w:hAnsi="Bookman Old Style"/>
          <w:b/>
          <w:lang w:val="en-IN"/>
        </w:rPr>
        <w:t xml:space="preserve">) </w:t>
      </w:r>
    </w:p>
    <w:p w14:paraId="74093DF8" w14:textId="6D2129BA" w:rsidR="00391534" w:rsidRDefault="000F39E8" w:rsidP="000F39E8">
      <w:pPr>
        <w:jc w:val="center"/>
        <w:rPr>
          <w:rFonts w:ascii="Bookman Old Style" w:hAnsi="Bookman Old Style"/>
          <w:b/>
          <w:sz w:val="32"/>
          <w:szCs w:val="32"/>
          <w:lang w:val="en-IN"/>
        </w:rPr>
      </w:pPr>
      <w:r>
        <w:rPr>
          <w:rFonts w:ascii="Bookman Old Style" w:hAnsi="Bookman Old Style"/>
          <w:b/>
          <w:lang w:val="en-IN"/>
        </w:rPr>
        <w:t xml:space="preserve">CIN: </w:t>
      </w:r>
      <w:r w:rsidRPr="00E5017E">
        <w:rPr>
          <w:rFonts w:ascii="Bookman Old Style" w:hAnsi="Bookman Old Style"/>
          <w:b/>
        </w:rPr>
        <w:t>L17110MH1994PLC076660</w:t>
      </w:r>
    </w:p>
    <w:p w14:paraId="219B3F4B" w14:textId="77777777" w:rsidR="00391534" w:rsidRDefault="00CF706C" w:rsidP="00391534">
      <w:pPr>
        <w:jc w:val="center"/>
        <w:rPr>
          <w:rFonts w:ascii="Bookman Old Style" w:hAnsi="Bookman Old Style"/>
          <w:b/>
          <w:sz w:val="32"/>
          <w:szCs w:val="32"/>
          <w:lang w:val="en-IN"/>
        </w:rPr>
      </w:pPr>
      <w:r>
        <w:rPr>
          <w:rFonts w:ascii="Bookman Old Style" w:hAnsi="Bookman Old Style"/>
          <w:b/>
          <w:sz w:val="32"/>
          <w:szCs w:val="32"/>
          <w:lang w:val="en-IN"/>
        </w:rPr>
        <w:t xml:space="preserve">RELATED PARTY TRANSACTION POLICY </w:t>
      </w:r>
    </w:p>
    <w:p w14:paraId="5BD7DECF" w14:textId="45420AAF" w:rsidR="003B5BDF" w:rsidRDefault="003B5BDF" w:rsidP="00391534">
      <w:pPr>
        <w:jc w:val="center"/>
        <w:rPr>
          <w:rFonts w:ascii="Bookman Old Style" w:hAnsi="Bookman Old Style"/>
          <w:b/>
          <w:sz w:val="32"/>
          <w:szCs w:val="32"/>
          <w:lang w:val="en-IN"/>
        </w:rPr>
      </w:pPr>
      <w:r>
        <w:rPr>
          <w:rFonts w:ascii="Bookman Old Style" w:hAnsi="Bookman Old Style"/>
          <w:b/>
          <w:i/>
          <w:sz w:val="32"/>
          <w:szCs w:val="32"/>
          <w:lang w:val="en-IN"/>
        </w:rPr>
        <w:t>Approved by Board of Directors</w:t>
      </w:r>
      <w:r>
        <w:rPr>
          <w:rFonts w:ascii="Bookman Old Style" w:hAnsi="Bookman Old Style"/>
          <w:b/>
          <w:i/>
          <w:sz w:val="32"/>
          <w:szCs w:val="32"/>
          <w:lang w:val="en-IN"/>
        </w:rPr>
        <w:br w:type="page"/>
      </w:r>
    </w:p>
    <w:p w14:paraId="038B9EBE" w14:textId="77777777" w:rsidR="00391534" w:rsidRPr="00C53FF9" w:rsidRDefault="00111252" w:rsidP="00360A83">
      <w:pPr>
        <w:rPr>
          <w:rFonts w:ascii="Bookman Old Style" w:eastAsiaTheme="minorHAnsi" w:hAnsi="Bookman Old Style"/>
          <w:b/>
          <w:lang w:val="en-IN"/>
        </w:rPr>
      </w:pPr>
      <w:r>
        <w:rPr>
          <w:rFonts w:ascii="Bookman Old Style" w:eastAsiaTheme="minorHAnsi" w:hAnsi="Bookman Old Style"/>
          <w:b/>
          <w:lang w:val="en-IN"/>
        </w:rPr>
        <w:lastRenderedPageBreak/>
        <w:t>PREAMBLE</w:t>
      </w:r>
    </w:p>
    <w:p w14:paraId="1E5595F3" w14:textId="77777777" w:rsidR="00FC2C15" w:rsidRPr="00111252" w:rsidRDefault="00CF706C" w:rsidP="00111252">
      <w:pPr>
        <w:autoSpaceDE w:val="0"/>
        <w:autoSpaceDN w:val="0"/>
        <w:adjustRightInd w:val="0"/>
        <w:spacing w:after="0" w:line="240" w:lineRule="auto"/>
        <w:jc w:val="both"/>
        <w:rPr>
          <w:rFonts w:ascii="Bookman Old Style" w:hAnsi="Bookman Old Style" w:cs="Arial"/>
        </w:rPr>
      </w:pPr>
      <w:r w:rsidRPr="00111252">
        <w:rPr>
          <w:rFonts w:ascii="Bookman Old Style" w:hAnsi="Bookman Old Style" w:cs="Arial"/>
        </w:rPr>
        <w:t>The enactment of the Companies Act 2013 (the “Act”), Securities and Exchange Board of</w:t>
      </w:r>
      <w:r w:rsidR="00111252" w:rsidRPr="00111252">
        <w:rPr>
          <w:rFonts w:ascii="Bookman Old Style" w:hAnsi="Bookman Old Style" w:cs="Arial"/>
        </w:rPr>
        <w:t xml:space="preserve"> </w:t>
      </w:r>
      <w:r w:rsidRPr="00111252">
        <w:rPr>
          <w:rFonts w:ascii="Bookman Old Style" w:hAnsi="Bookman Old Style" w:cs="Arial"/>
        </w:rPr>
        <w:t>India (Listing Obligations and Disclosure Requirements) Regulations, 2015 (Listing</w:t>
      </w:r>
      <w:r w:rsidR="00111252" w:rsidRPr="00111252">
        <w:rPr>
          <w:rFonts w:ascii="Bookman Old Style" w:hAnsi="Bookman Old Style" w:cs="Arial"/>
        </w:rPr>
        <w:t xml:space="preserve"> </w:t>
      </w:r>
      <w:r w:rsidRPr="00111252">
        <w:rPr>
          <w:rFonts w:ascii="Bookman Old Style" w:hAnsi="Bookman Old Style" w:cs="Arial"/>
        </w:rPr>
        <w:t>Regulations) and requirements under the Income Tax Act relating to Transfer Pricing both</w:t>
      </w:r>
      <w:r w:rsidR="00111252" w:rsidRPr="00111252">
        <w:rPr>
          <w:rFonts w:ascii="Bookman Old Style" w:hAnsi="Bookman Old Style" w:cs="Arial"/>
        </w:rPr>
        <w:t xml:space="preserve"> </w:t>
      </w:r>
      <w:r w:rsidRPr="00111252">
        <w:rPr>
          <w:rFonts w:ascii="Bookman Old Style" w:hAnsi="Bookman Old Style" w:cs="Arial"/>
        </w:rPr>
        <w:t>for International and Domestic transactions, has resulted into a significant importance on</w:t>
      </w:r>
      <w:r w:rsidR="00111252" w:rsidRPr="00111252">
        <w:rPr>
          <w:rFonts w:ascii="Bookman Old Style" w:hAnsi="Bookman Old Style" w:cs="Arial"/>
        </w:rPr>
        <w:t xml:space="preserve"> </w:t>
      </w:r>
      <w:r w:rsidRPr="00111252">
        <w:rPr>
          <w:rFonts w:ascii="Bookman Old Style" w:hAnsi="Bookman Old Style" w:cs="Arial"/>
        </w:rPr>
        <w:t>the compliances to be made on the Related Party Transactions. Pursuant to Regulation 23 of</w:t>
      </w:r>
      <w:r w:rsidR="00111252" w:rsidRPr="00111252">
        <w:rPr>
          <w:rFonts w:ascii="Bookman Old Style" w:hAnsi="Bookman Old Style" w:cs="Arial"/>
        </w:rPr>
        <w:t xml:space="preserve"> </w:t>
      </w:r>
      <w:r w:rsidRPr="00111252">
        <w:rPr>
          <w:rFonts w:ascii="Bookman Old Style" w:hAnsi="Bookman Old Style" w:cs="Arial"/>
        </w:rPr>
        <w:t>Listing Regulations, the Company is required to devise a policy on materiality of Related</w:t>
      </w:r>
      <w:r w:rsidR="00111252" w:rsidRPr="00111252">
        <w:rPr>
          <w:rFonts w:ascii="Bookman Old Style" w:hAnsi="Bookman Old Style" w:cs="Arial"/>
        </w:rPr>
        <w:t xml:space="preserve"> </w:t>
      </w:r>
      <w:r w:rsidRPr="00111252">
        <w:rPr>
          <w:rFonts w:ascii="Bookman Old Style" w:hAnsi="Bookman Old Style" w:cs="Arial"/>
        </w:rPr>
        <w:t xml:space="preserve">Party Transactions </w:t>
      </w:r>
      <w:proofErr w:type="gramStart"/>
      <w:r w:rsidRPr="00111252">
        <w:rPr>
          <w:rFonts w:ascii="Bookman Old Style" w:hAnsi="Bookman Old Style" w:cs="Arial"/>
        </w:rPr>
        <w:t>and also</w:t>
      </w:r>
      <w:proofErr w:type="gramEnd"/>
      <w:r w:rsidRPr="00111252">
        <w:rPr>
          <w:rFonts w:ascii="Bookman Old Style" w:hAnsi="Bookman Old Style" w:cs="Arial"/>
        </w:rPr>
        <w:t xml:space="preserve"> on dealing with Related Party Transactions. </w:t>
      </w:r>
      <w:r w:rsidR="00111252">
        <w:rPr>
          <w:rFonts w:ascii="Bookman Old Style" w:hAnsi="Bookman Old Style" w:cs="Arial"/>
        </w:rPr>
        <w:t>Siddhika Coatings</w:t>
      </w:r>
      <w:r w:rsidR="00111252" w:rsidRPr="00111252">
        <w:rPr>
          <w:rFonts w:ascii="Bookman Old Style" w:hAnsi="Bookman Old Style" w:cs="Arial"/>
        </w:rPr>
        <w:t xml:space="preserve"> </w:t>
      </w:r>
      <w:r w:rsidRPr="00111252">
        <w:rPr>
          <w:rFonts w:ascii="Bookman Old Style" w:hAnsi="Bookman Old Style" w:cs="Arial"/>
        </w:rPr>
        <w:t>Limited (the “Company” or “</w:t>
      </w:r>
      <w:r w:rsidR="00111252">
        <w:rPr>
          <w:rFonts w:ascii="Bookman Old Style" w:hAnsi="Bookman Old Style" w:cs="Arial"/>
        </w:rPr>
        <w:t>SCL</w:t>
      </w:r>
      <w:r w:rsidRPr="00111252">
        <w:rPr>
          <w:rFonts w:ascii="Bookman Old Style" w:hAnsi="Bookman Old Style" w:cs="Arial"/>
        </w:rPr>
        <w:t>”) recognizes that Related Party Transactions can present</w:t>
      </w:r>
      <w:r w:rsidR="00111252" w:rsidRPr="00111252">
        <w:rPr>
          <w:rFonts w:ascii="Bookman Old Style" w:hAnsi="Bookman Old Style" w:cs="Arial"/>
        </w:rPr>
        <w:t xml:space="preserve"> </w:t>
      </w:r>
      <w:r w:rsidRPr="00111252">
        <w:rPr>
          <w:rFonts w:ascii="Bookman Old Style" w:hAnsi="Bookman Old Style" w:cs="Arial"/>
        </w:rPr>
        <w:t>potential or actual conflicts of interest and may raise questions about whether such</w:t>
      </w:r>
      <w:r w:rsidR="00111252" w:rsidRPr="00111252">
        <w:rPr>
          <w:rFonts w:ascii="Bookman Old Style" w:hAnsi="Bookman Old Style" w:cs="Arial"/>
        </w:rPr>
        <w:t xml:space="preserve"> </w:t>
      </w:r>
      <w:r w:rsidRPr="00111252">
        <w:rPr>
          <w:rFonts w:ascii="Bookman Old Style" w:hAnsi="Bookman Old Style" w:cs="Arial"/>
        </w:rPr>
        <w:t>transactions are consistent with the Company’s and its stakeholders’ best interests</w:t>
      </w:r>
      <w:r w:rsidR="00111252">
        <w:rPr>
          <w:rFonts w:ascii="Bookman Old Style" w:hAnsi="Bookman Old Style" w:cs="Arial"/>
        </w:rPr>
        <w:t>.</w:t>
      </w:r>
    </w:p>
    <w:p w14:paraId="54664439" w14:textId="77777777" w:rsidR="00D80ECE" w:rsidRPr="00F67CFF" w:rsidRDefault="00D80ECE" w:rsidP="00F223B0">
      <w:pPr>
        <w:spacing w:after="0" w:line="240" w:lineRule="auto"/>
        <w:jc w:val="both"/>
        <w:rPr>
          <w:rFonts w:ascii="Bookman Old Style" w:hAnsi="Bookman Old Style"/>
        </w:rPr>
      </w:pPr>
    </w:p>
    <w:p w14:paraId="72541A57" w14:textId="77777777" w:rsidR="00BE390E" w:rsidRDefault="00BE390E" w:rsidP="00F474E7">
      <w:pPr>
        <w:pStyle w:val="ListParagraph"/>
        <w:numPr>
          <w:ilvl w:val="0"/>
          <w:numId w:val="1"/>
        </w:numPr>
        <w:autoSpaceDE w:val="0"/>
        <w:autoSpaceDN w:val="0"/>
        <w:adjustRightInd w:val="0"/>
        <w:spacing w:after="0" w:line="240" w:lineRule="auto"/>
        <w:ind w:left="567" w:hanging="567"/>
        <w:rPr>
          <w:rFonts w:ascii="Bookman Old Style" w:eastAsiaTheme="minorHAnsi" w:hAnsi="Bookman Old Style"/>
          <w:b/>
          <w:lang w:val="en-IN"/>
        </w:rPr>
      </w:pPr>
      <w:r w:rsidRPr="00BE390E">
        <w:rPr>
          <w:rFonts w:ascii="Bookman Old Style" w:eastAsiaTheme="minorHAnsi" w:hAnsi="Bookman Old Style"/>
          <w:b/>
          <w:lang w:val="en-IN"/>
        </w:rPr>
        <w:t>PURPOSE AND SCOPE OF THE POLICY</w:t>
      </w:r>
    </w:p>
    <w:p w14:paraId="1F83816E" w14:textId="77777777" w:rsidR="00111252" w:rsidRPr="00111252" w:rsidRDefault="00111252" w:rsidP="00111252">
      <w:pPr>
        <w:autoSpaceDE w:val="0"/>
        <w:autoSpaceDN w:val="0"/>
        <w:adjustRightInd w:val="0"/>
        <w:spacing w:after="0" w:line="240" w:lineRule="auto"/>
        <w:jc w:val="both"/>
        <w:rPr>
          <w:rFonts w:ascii="Bookman Old Style" w:hAnsi="Bookman Old Style" w:cs="Arial"/>
        </w:rPr>
      </w:pPr>
      <w:r w:rsidRPr="00111252">
        <w:rPr>
          <w:rFonts w:ascii="Bookman Old Style" w:hAnsi="Bookman Old Style" w:cs="Arial"/>
        </w:rPr>
        <w:t>The Objective of this Policy is to bring uniform practices relating to Related Party</w:t>
      </w:r>
      <w:r>
        <w:rPr>
          <w:rFonts w:ascii="Bookman Old Style" w:hAnsi="Bookman Old Style" w:cs="Arial"/>
        </w:rPr>
        <w:t xml:space="preserve"> </w:t>
      </w:r>
      <w:r w:rsidRPr="00111252">
        <w:rPr>
          <w:rFonts w:ascii="Bookman Old Style" w:hAnsi="Bookman Old Style" w:cs="Arial"/>
        </w:rPr>
        <w:t>Transactions covering the process, methodology, arm’s length pricing, approval mechanism,</w:t>
      </w:r>
      <w:r>
        <w:rPr>
          <w:rFonts w:ascii="Bookman Old Style" w:hAnsi="Bookman Old Style" w:cs="Arial"/>
        </w:rPr>
        <w:t xml:space="preserve"> </w:t>
      </w:r>
      <w:r w:rsidRPr="00111252">
        <w:rPr>
          <w:rFonts w:ascii="Bookman Old Style" w:hAnsi="Bookman Old Style" w:cs="Arial"/>
        </w:rPr>
        <w:t>disclosures and compliance with the provisions of the Companies Act 2013 and rules framed</w:t>
      </w:r>
      <w:r>
        <w:rPr>
          <w:rFonts w:ascii="Bookman Old Style" w:hAnsi="Bookman Old Style" w:cs="Arial"/>
        </w:rPr>
        <w:t xml:space="preserve"> </w:t>
      </w:r>
      <w:r w:rsidRPr="00111252">
        <w:rPr>
          <w:rFonts w:ascii="Bookman Old Style" w:hAnsi="Bookman Old Style" w:cs="Arial"/>
        </w:rPr>
        <w:t>thereunder, Listing Regulations and the Transfer Pricing norms prescribed under the Income</w:t>
      </w:r>
      <w:r>
        <w:rPr>
          <w:rFonts w:ascii="Bookman Old Style" w:hAnsi="Bookman Old Style" w:cs="Arial"/>
        </w:rPr>
        <w:t xml:space="preserve"> </w:t>
      </w:r>
      <w:r w:rsidRPr="00111252">
        <w:rPr>
          <w:rFonts w:ascii="Bookman Old Style" w:hAnsi="Bookman Old Style" w:cs="Arial"/>
        </w:rPr>
        <w:t>Tax Act, 1961 and Accounting Standards. Hence the Company seeks to formulate a robust</w:t>
      </w:r>
      <w:r>
        <w:rPr>
          <w:rFonts w:ascii="Bookman Old Style" w:hAnsi="Bookman Old Style" w:cs="Arial"/>
        </w:rPr>
        <w:t xml:space="preserve"> </w:t>
      </w:r>
      <w:r w:rsidRPr="00111252">
        <w:rPr>
          <w:rFonts w:ascii="Bookman Old Style" w:hAnsi="Bookman Old Style" w:cs="Arial"/>
        </w:rPr>
        <w:t>Policy on Related Party Transactions to deal with the identification, review and approval of</w:t>
      </w:r>
      <w:r>
        <w:rPr>
          <w:rFonts w:ascii="Bookman Old Style" w:hAnsi="Bookman Old Style" w:cs="Arial"/>
        </w:rPr>
        <w:t xml:space="preserve"> </w:t>
      </w:r>
      <w:r w:rsidRPr="00111252">
        <w:rPr>
          <w:rFonts w:ascii="Bookman Old Style" w:hAnsi="Bookman Old Style" w:cs="Arial"/>
        </w:rPr>
        <w:t>Related Party Transactions.</w:t>
      </w:r>
    </w:p>
    <w:p w14:paraId="13091C53" w14:textId="77777777" w:rsidR="00111252" w:rsidRPr="00111252" w:rsidRDefault="00111252" w:rsidP="00111252">
      <w:pPr>
        <w:autoSpaceDE w:val="0"/>
        <w:autoSpaceDN w:val="0"/>
        <w:adjustRightInd w:val="0"/>
        <w:spacing w:after="0" w:line="240" w:lineRule="auto"/>
        <w:jc w:val="both"/>
        <w:rPr>
          <w:rFonts w:ascii="Bookman Old Style" w:hAnsi="Bookman Old Style" w:cs="Arial"/>
        </w:rPr>
      </w:pPr>
    </w:p>
    <w:p w14:paraId="5F905AF1" w14:textId="77777777" w:rsidR="00BE390E" w:rsidRPr="00111252" w:rsidRDefault="00111252" w:rsidP="00111252">
      <w:pPr>
        <w:autoSpaceDE w:val="0"/>
        <w:autoSpaceDN w:val="0"/>
        <w:adjustRightInd w:val="0"/>
        <w:spacing w:after="0" w:line="240" w:lineRule="auto"/>
        <w:jc w:val="both"/>
        <w:rPr>
          <w:rFonts w:ascii="Bookman Old Style" w:hAnsi="Bookman Old Style" w:cs="Arial"/>
        </w:rPr>
      </w:pPr>
      <w:r w:rsidRPr="00111252">
        <w:rPr>
          <w:rFonts w:ascii="Bookman Old Style" w:hAnsi="Bookman Old Style" w:cs="Arial"/>
        </w:rPr>
        <w:t>This Policy is applicable to all Related Party Transactions entered by the Company as per the</w:t>
      </w:r>
      <w:r>
        <w:rPr>
          <w:rFonts w:ascii="Bookman Old Style" w:hAnsi="Bookman Old Style" w:cs="Arial"/>
        </w:rPr>
        <w:t xml:space="preserve"> </w:t>
      </w:r>
      <w:r w:rsidRPr="00111252">
        <w:rPr>
          <w:rFonts w:ascii="Bookman Old Style" w:hAnsi="Bookman Old Style" w:cs="Arial"/>
        </w:rPr>
        <w:t xml:space="preserve">Companies </w:t>
      </w:r>
      <w:proofErr w:type="gramStart"/>
      <w:r w:rsidRPr="00111252">
        <w:rPr>
          <w:rFonts w:ascii="Bookman Old Style" w:hAnsi="Bookman Old Style" w:cs="Arial"/>
        </w:rPr>
        <w:t>Act,</w:t>
      </w:r>
      <w:proofErr w:type="gramEnd"/>
      <w:r w:rsidRPr="00111252">
        <w:rPr>
          <w:rFonts w:ascii="Bookman Old Style" w:hAnsi="Bookman Old Style" w:cs="Arial"/>
        </w:rPr>
        <w:t xml:space="preserve"> 2013 and the Listing Regulations.</w:t>
      </w:r>
    </w:p>
    <w:p w14:paraId="3FFDB1A2" w14:textId="77777777" w:rsidR="00BE390E" w:rsidRPr="00BE390E" w:rsidRDefault="00BE390E" w:rsidP="00BE390E">
      <w:pPr>
        <w:pStyle w:val="ListParagraph"/>
        <w:autoSpaceDE w:val="0"/>
        <w:autoSpaceDN w:val="0"/>
        <w:adjustRightInd w:val="0"/>
        <w:spacing w:after="0" w:line="240" w:lineRule="auto"/>
        <w:rPr>
          <w:rFonts w:ascii="Bookman Old Style" w:eastAsiaTheme="minorHAnsi" w:hAnsi="Bookman Old Style"/>
          <w:b/>
          <w:lang w:val="en-IN"/>
        </w:rPr>
      </w:pPr>
    </w:p>
    <w:p w14:paraId="029464C7" w14:textId="77777777" w:rsidR="00F67CFF" w:rsidRDefault="00F67CFF" w:rsidP="00F474E7">
      <w:pPr>
        <w:pStyle w:val="ListParagraph"/>
        <w:numPr>
          <w:ilvl w:val="0"/>
          <w:numId w:val="1"/>
        </w:numPr>
        <w:spacing w:after="0" w:line="240" w:lineRule="auto"/>
        <w:ind w:left="567" w:hanging="567"/>
        <w:jc w:val="both"/>
        <w:rPr>
          <w:rFonts w:ascii="Bookman Old Style" w:eastAsiaTheme="minorHAnsi" w:hAnsi="Bookman Old Style"/>
          <w:b/>
          <w:lang w:val="en-IN"/>
        </w:rPr>
      </w:pPr>
      <w:r w:rsidRPr="00C53FF9">
        <w:rPr>
          <w:rFonts w:ascii="Bookman Old Style" w:eastAsiaTheme="minorHAnsi" w:hAnsi="Bookman Old Style"/>
          <w:b/>
          <w:lang w:val="en-IN"/>
        </w:rPr>
        <w:t>DEFINITIONS</w:t>
      </w:r>
    </w:p>
    <w:p w14:paraId="11EAE05E" w14:textId="77777777" w:rsidR="00111252" w:rsidRDefault="00111252" w:rsidP="00111252">
      <w:pPr>
        <w:spacing w:after="0" w:line="240" w:lineRule="auto"/>
        <w:jc w:val="both"/>
        <w:rPr>
          <w:rFonts w:ascii="Bookman Old Style" w:hAnsi="Bookman Old Style" w:cs="Arial"/>
        </w:rPr>
      </w:pPr>
      <w:r w:rsidRPr="00111252">
        <w:rPr>
          <w:rFonts w:ascii="Bookman Old Style" w:hAnsi="Bookman Old Style" w:cs="Arial"/>
        </w:rPr>
        <w:t>For the purposes of this policy, the following definitions apply:</w:t>
      </w:r>
    </w:p>
    <w:p w14:paraId="7AAE20DB" w14:textId="77777777" w:rsidR="00111252" w:rsidRPr="00111252" w:rsidRDefault="00111252" w:rsidP="00111252">
      <w:pPr>
        <w:spacing w:after="0" w:line="240" w:lineRule="auto"/>
        <w:jc w:val="both"/>
        <w:rPr>
          <w:rFonts w:ascii="Bookman Old Style" w:hAnsi="Bookman Old Style" w:cs="Arial"/>
        </w:rPr>
      </w:pPr>
    </w:p>
    <w:p w14:paraId="052F76EF" w14:textId="77777777" w:rsidR="005246AB" w:rsidRPr="006C6824" w:rsidRDefault="00111252" w:rsidP="00F474E7">
      <w:pPr>
        <w:pStyle w:val="Default"/>
        <w:numPr>
          <w:ilvl w:val="0"/>
          <w:numId w:val="2"/>
        </w:numPr>
        <w:ind w:left="567" w:right="4" w:hanging="567"/>
        <w:jc w:val="both"/>
        <w:rPr>
          <w:rFonts w:ascii="Bookman Old Style" w:hAnsi="Bookman Old Style" w:cs="Arial"/>
          <w:b/>
          <w:color w:val="auto"/>
          <w:sz w:val="22"/>
          <w:szCs w:val="22"/>
        </w:rPr>
      </w:pPr>
      <w:r>
        <w:rPr>
          <w:rFonts w:ascii="Bookman Old Style" w:hAnsi="Bookman Old Style" w:cs="Arial"/>
          <w:b/>
          <w:color w:val="auto"/>
          <w:sz w:val="22"/>
          <w:szCs w:val="22"/>
        </w:rPr>
        <w:t>“RELATIVE”</w:t>
      </w:r>
    </w:p>
    <w:p w14:paraId="08F26E98" w14:textId="77777777" w:rsidR="005246AB" w:rsidRDefault="000D2178" w:rsidP="003A7138">
      <w:pPr>
        <w:autoSpaceDE w:val="0"/>
        <w:autoSpaceDN w:val="0"/>
        <w:adjustRightInd w:val="0"/>
        <w:spacing w:after="0" w:line="240" w:lineRule="auto"/>
        <w:jc w:val="both"/>
        <w:rPr>
          <w:rFonts w:ascii="Bookman Old Style" w:hAnsi="Bookman Old Style" w:cs="Arial"/>
        </w:rPr>
      </w:pPr>
      <w:r>
        <w:rPr>
          <w:rFonts w:ascii="Bookman Old Style" w:hAnsi="Bookman Old Style" w:cs="Arial"/>
        </w:rPr>
        <w:t>A</w:t>
      </w:r>
      <w:r w:rsidR="00111252" w:rsidRPr="00111252">
        <w:rPr>
          <w:rFonts w:ascii="Bookman Old Style" w:hAnsi="Bookman Old Style" w:cs="Arial"/>
        </w:rPr>
        <w:t>s per the provisions of Section 2(77) of the Companies Act, 2013 means</w:t>
      </w:r>
      <w:r w:rsidR="00111252">
        <w:rPr>
          <w:rFonts w:ascii="Bookman Old Style" w:hAnsi="Bookman Old Style" w:cs="Arial"/>
        </w:rPr>
        <w:t>-</w:t>
      </w:r>
    </w:p>
    <w:p w14:paraId="5789606F" w14:textId="77777777" w:rsidR="00111252" w:rsidRPr="00111252" w:rsidRDefault="00111252" w:rsidP="00F474E7">
      <w:pPr>
        <w:pStyle w:val="ListParagraph"/>
        <w:numPr>
          <w:ilvl w:val="0"/>
          <w:numId w:val="3"/>
        </w:numPr>
        <w:autoSpaceDE w:val="0"/>
        <w:autoSpaceDN w:val="0"/>
        <w:adjustRightInd w:val="0"/>
        <w:spacing w:after="0" w:line="240" w:lineRule="auto"/>
        <w:jc w:val="both"/>
        <w:rPr>
          <w:rFonts w:ascii="Bookman Old Style" w:hAnsi="Bookman Old Style" w:cs="Arial"/>
        </w:rPr>
      </w:pPr>
      <w:r w:rsidRPr="000D2178">
        <w:rPr>
          <w:rFonts w:ascii="Bookman Old Style" w:hAnsi="Bookman Old Style" w:cs="Arial"/>
        </w:rPr>
        <w:t>They are members of a Hindu Undivided Family;</w:t>
      </w:r>
    </w:p>
    <w:p w14:paraId="4C456A66" w14:textId="77777777" w:rsidR="00111252" w:rsidRPr="00111252" w:rsidRDefault="00111252" w:rsidP="00F474E7">
      <w:pPr>
        <w:pStyle w:val="ListParagraph"/>
        <w:numPr>
          <w:ilvl w:val="0"/>
          <w:numId w:val="3"/>
        </w:numPr>
        <w:autoSpaceDE w:val="0"/>
        <w:autoSpaceDN w:val="0"/>
        <w:adjustRightInd w:val="0"/>
        <w:spacing w:after="0" w:line="240" w:lineRule="auto"/>
        <w:jc w:val="both"/>
        <w:rPr>
          <w:rFonts w:ascii="Bookman Old Style" w:hAnsi="Bookman Old Style" w:cs="Arial"/>
        </w:rPr>
      </w:pPr>
      <w:r w:rsidRPr="000D2178">
        <w:rPr>
          <w:rFonts w:ascii="Bookman Old Style" w:hAnsi="Bookman Old Style" w:cs="Arial"/>
        </w:rPr>
        <w:t>They are husband and wife; or</w:t>
      </w:r>
    </w:p>
    <w:p w14:paraId="1E0FB05C" w14:textId="77777777" w:rsidR="00111252" w:rsidRPr="000D2178" w:rsidRDefault="00111252" w:rsidP="00F474E7">
      <w:pPr>
        <w:pStyle w:val="ListParagraph"/>
        <w:numPr>
          <w:ilvl w:val="0"/>
          <w:numId w:val="3"/>
        </w:numPr>
        <w:autoSpaceDE w:val="0"/>
        <w:autoSpaceDN w:val="0"/>
        <w:adjustRightInd w:val="0"/>
        <w:spacing w:after="0" w:line="240" w:lineRule="auto"/>
        <w:jc w:val="both"/>
        <w:rPr>
          <w:rFonts w:ascii="Bookman Old Style" w:hAnsi="Bookman Old Style" w:cs="Arial"/>
        </w:rPr>
      </w:pPr>
      <w:r w:rsidRPr="000D2178">
        <w:rPr>
          <w:rFonts w:ascii="Bookman Old Style" w:hAnsi="Bookman Old Style" w:cs="Arial"/>
        </w:rPr>
        <w:t xml:space="preserve">One person is related to the other as </w:t>
      </w:r>
      <w:proofErr w:type="gramStart"/>
      <w:r w:rsidRPr="000D2178">
        <w:rPr>
          <w:rFonts w:ascii="Bookman Old Style" w:hAnsi="Bookman Old Style" w:cs="Arial"/>
        </w:rPr>
        <w:t>under</w:t>
      </w:r>
      <w:proofErr w:type="gramEnd"/>
      <w:r>
        <w:rPr>
          <w:rFonts w:ascii="Calibri" w:hAnsi="Calibri" w:cs="Calibri"/>
          <w:sz w:val="24"/>
          <w:szCs w:val="24"/>
        </w:rPr>
        <w:t>:</w:t>
      </w:r>
    </w:p>
    <w:p w14:paraId="5AED8313" w14:textId="77777777" w:rsidR="000D2178" w:rsidRDefault="00C63304" w:rsidP="00F474E7">
      <w:pPr>
        <w:pStyle w:val="ListParagraph"/>
        <w:numPr>
          <w:ilvl w:val="0"/>
          <w:numId w:val="4"/>
        </w:numPr>
        <w:autoSpaceDE w:val="0"/>
        <w:autoSpaceDN w:val="0"/>
        <w:adjustRightInd w:val="0"/>
        <w:spacing w:after="0" w:line="240" w:lineRule="auto"/>
        <w:jc w:val="both"/>
        <w:rPr>
          <w:rFonts w:ascii="Bookman Old Style" w:hAnsi="Bookman Old Style" w:cs="Arial"/>
        </w:rPr>
      </w:pPr>
      <w:r>
        <w:rPr>
          <w:rFonts w:ascii="Bookman Old Style" w:hAnsi="Bookman Old Style" w:cs="Arial"/>
        </w:rPr>
        <w:t>Father</w:t>
      </w:r>
      <w:r>
        <w:rPr>
          <w:rFonts w:ascii="Bookman Old Style" w:hAnsi="Bookman Old Style" w:cs="Arial"/>
        </w:rPr>
        <w:tab/>
      </w:r>
      <w:r>
        <w:rPr>
          <w:rFonts w:ascii="Bookman Old Style" w:hAnsi="Bookman Old Style" w:cs="Arial"/>
        </w:rPr>
        <w:tab/>
      </w:r>
      <w:r>
        <w:rPr>
          <w:rFonts w:ascii="Bookman Old Style" w:hAnsi="Bookman Old Style" w:cs="Arial"/>
        </w:rPr>
        <w:tab/>
        <w:t>g)</w:t>
      </w:r>
      <w:r>
        <w:rPr>
          <w:rFonts w:ascii="Bookman Old Style" w:hAnsi="Bookman Old Style" w:cs="Arial"/>
        </w:rPr>
        <w:tab/>
        <w:t>Son’s wife</w:t>
      </w:r>
    </w:p>
    <w:p w14:paraId="64CA5EF2" w14:textId="77777777" w:rsidR="00C63304" w:rsidRDefault="00C63304" w:rsidP="00F474E7">
      <w:pPr>
        <w:pStyle w:val="ListParagraph"/>
        <w:numPr>
          <w:ilvl w:val="0"/>
          <w:numId w:val="4"/>
        </w:numPr>
        <w:autoSpaceDE w:val="0"/>
        <w:autoSpaceDN w:val="0"/>
        <w:adjustRightInd w:val="0"/>
        <w:spacing w:after="0" w:line="240" w:lineRule="auto"/>
        <w:jc w:val="both"/>
        <w:rPr>
          <w:rFonts w:ascii="Bookman Old Style" w:hAnsi="Bookman Old Style" w:cs="Arial"/>
        </w:rPr>
      </w:pPr>
      <w:proofErr w:type="gramStart"/>
      <w:r>
        <w:rPr>
          <w:rFonts w:ascii="Bookman Old Style" w:hAnsi="Bookman Old Style" w:cs="Arial"/>
        </w:rPr>
        <w:t>Step Father</w:t>
      </w:r>
      <w:proofErr w:type="gramEnd"/>
      <w:r>
        <w:rPr>
          <w:rFonts w:ascii="Bookman Old Style" w:hAnsi="Bookman Old Style" w:cs="Arial"/>
        </w:rPr>
        <w:tab/>
      </w:r>
      <w:r>
        <w:rPr>
          <w:rFonts w:ascii="Bookman Old Style" w:hAnsi="Bookman Old Style" w:cs="Arial"/>
        </w:rPr>
        <w:tab/>
        <w:t>h)</w:t>
      </w:r>
      <w:r>
        <w:rPr>
          <w:rFonts w:ascii="Bookman Old Style" w:hAnsi="Bookman Old Style" w:cs="Arial"/>
        </w:rPr>
        <w:tab/>
        <w:t>Daughter</w:t>
      </w:r>
    </w:p>
    <w:p w14:paraId="42A94B19" w14:textId="77777777" w:rsidR="00C63304" w:rsidRDefault="00C63304" w:rsidP="00F474E7">
      <w:pPr>
        <w:pStyle w:val="ListParagraph"/>
        <w:numPr>
          <w:ilvl w:val="0"/>
          <w:numId w:val="4"/>
        </w:numPr>
        <w:autoSpaceDE w:val="0"/>
        <w:autoSpaceDN w:val="0"/>
        <w:adjustRightInd w:val="0"/>
        <w:spacing w:after="0" w:line="240" w:lineRule="auto"/>
        <w:jc w:val="both"/>
        <w:rPr>
          <w:rFonts w:ascii="Bookman Old Style" w:hAnsi="Bookman Old Style" w:cs="Arial"/>
        </w:rPr>
      </w:pPr>
      <w:r>
        <w:rPr>
          <w:rFonts w:ascii="Bookman Old Style" w:hAnsi="Bookman Old Style" w:cs="Arial"/>
        </w:rPr>
        <w:t>Mother</w:t>
      </w:r>
      <w:r>
        <w:rPr>
          <w:rFonts w:ascii="Bookman Old Style" w:hAnsi="Bookman Old Style" w:cs="Arial"/>
        </w:rPr>
        <w:tab/>
      </w:r>
      <w:r>
        <w:rPr>
          <w:rFonts w:ascii="Bookman Old Style" w:hAnsi="Bookman Old Style" w:cs="Arial"/>
        </w:rPr>
        <w:tab/>
      </w:r>
      <w:r>
        <w:rPr>
          <w:rFonts w:ascii="Bookman Old Style" w:hAnsi="Bookman Old Style" w:cs="Arial"/>
        </w:rPr>
        <w:tab/>
        <w:t>i)</w:t>
      </w:r>
      <w:r>
        <w:rPr>
          <w:rFonts w:ascii="Bookman Old Style" w:hAnsi="Bookman Old Style" w:cs="Arial"/>
        </w:rPr>
        <w:tab/>
        <w:t>Daughter’s Husband</w:t>
      </w:r>
    </w:p>
    <w:p w14:paraId="73B2C81C" w14:textId="77777777" w:rsidR="00C63304" w:rsidRDefault="00C63304" w:rsidP="00F474E7">
      <w:pPr>
        <w:pStyle w:val="ListParagraph"/>
        <w:numPr>
          <w:ilvl w:val="0"/>
          <w:numId w:val="4"/>
        </w:numPr>
        <w:autoSpaceDE w:val="0"/>
        <w:autoSpaceDN w:val="0"/>
        <w:adjustRightInd w:val="0"/>
        <w:spacing w:after="0" w:line="240" w:lineRule="auto"/>
        <w:jc w:val="both"/>
        <w:rPr>
          <w:rFonts w:ascii="Bookman Old Style" w:hAnsi="Bookman Old Style" w:cs="Arial"/>
        </w:rPr>
      </w:pPr>
      <w:proofErr w:type="gramStart"/>
      <w:r>
        <w:rPr>
          <w:rFonts w:ascii="Bookman Old Style" w:hAnsi="Bookman Old Style" w:cs="Arial"/>
        </w:rPr>
        <w:t>Step Mother</w:t>
      </w:r>
      <w:proofErr w:type="gramEnd"/>
      <w:r>
        <w:rPr>
          <w:rFonts w:ascii="Bookman Old Style" w:hAnsi="Bookman Old Style" w:cs="Arial"/>
        </w:rPr>
        <w:tab/>
      </w:r>
      <w:r>
        <w:rPr>
          <w:rFonts w:ascii="Bookman Old Style" w:hAnsi="Bookman Old Style" w:cs="Arial"/>
        </w:rPr>
        <w:tab/>
        <w:t>j)</w:t>
      </w:r>
      <w:r>
        <w:rPr>
          <w:rFonts w:ascii="Bookman Old Style" w:hAnsi="Bookman Old Style" w:cs="Arial"/>
        </w:rPr>
        <w:tab/>
        <w:t>Brother</w:t>
      </w:r>
    </w:p>
    <w:p w14:paraId="2CB3C5B2" w14:textId="77777777" w:rsidR="00C63304" w:rsidRDefault="00C63304" w:rsidP="00F474E7">
      <w:pPr>
        <w:pStyle w:val="ListParagraph"/>
        <w:numPr>
          <w:ilvl w:val="0"/>
          <w:numId w:val="4"/>
        </w:numPr>
        <w:autoSpaceDE w:val="0"/>
        <w:autoSpaceDN w:val="0"/>
        <w:adjustRightInd w:val="0"/>
        <w:spacing w:after="0" w:line="240" w:lineRule="auto"/>
        <w:jc w:val="both"/>
        <w:rPr>
          <w:rFonts w:ascii="Bookman Old Style" w:hAnsi="Bookman Old Style" w:cs="Arial"/>
        </w:rPr>
      </w:pPr>
      <w:r>
        <w:rPr>
          <w:rFonts w:ascii="Bookman Old Style" w:hAnsi="Bookman Old Style" w:cs="Arial"/>
        </w:rPr>
        <w:t>Son</w:t>
      </w:r>
      <w:r>
        <w:rPr>
          <w:rFonts w:ascii="Bookman Old Style" w:hAnsi="Bookman Old Style" w:cs="Arial"/>
        </w:rPr>
        <w:tab/>
      </w:r>
      <w:r>
        <w:rPr>
          <w:rFonts w:ascii="Bookman Old Style" w:hAnsi="Bookman Old Style" w:cs="Arial"/>
        </w:rPr>
        <w:tab/>
      </w:r>
      <w:r>
        <w:rPr>
          <w:rFonts w:ascii="Bookman Old Style" w:hAnsi="Bookman Old Style" w:cs="Arial"/>
        </w:rPr>
        <w:tab/>
        <w:t>k)</w:t>
      </w:r>
      <w:r>
        <w:rPr>
          <w:rFonts w:ascii="Bookman Old Style" w:hAnsi="Bookman Old Style" w:cs="Arial"/>
        </w:rPr>
        <w:tab/>
      </w:r>
      <w:proofErr w:type="gramStart"/>
      <w:r>
        <w:rPr>
          <w:rFonts w:ascii="Bookman Old Style" w:hAnsi="Bookman Old Style" w:cs="Arial"/>
        </w:rPr>
        <w:t>Step-Brother</w:t>
      </w:r>
      <w:proofErr w:type="gramEnd"/>
    </w:p>
    <w:p w14:paraId="07B40A52" w14:textId="77777777" w:rsidR="00C63304" w:rsidRDefault="00C63304" w:rsidP="00F474E7">
      <w:pPr>
        <w:pStyle w:val="ListParagraph"/>
        <w:numPr>
          <w:ilvl w:val="0"/>
          <w:numId w:val="4"/>
        </w:numPr>
        <w:autoSpaceDE w:val="0"/>
        <w:autoSpaceDN w:val="0"/>
        <w:adjustRightInd w:val="0"/>
        <w:spacing w:after="0" w:line="240" w:lineRule="auto"/>
        <w:jc w:val="both"/>
        <w:rPr>
          <w:rFonts w:ascii="Bookman Old Style" w:hAnsi="Bookman Old Style" w:cs="Arial"/>
        </w:rPr>
      </w:pPr>
      <w:proofErr w:type="gramStart"/>
      <w:r>
        <w:rPr>
          <w:rFonts w:ascii="Bookman Old Style" w:hAnsi="Bookman Old Style" w:cs="Arial"/>
        </w:rPr>
        <w:t>Step-Son</w:t>
      </w:r>
      <w:proofErr w:type="gramEnd"/>
      <w:r>
        <w:rPr>
          <w:rFonts w:ascii="Bookman Old Style" w:hAnsi="Bookman Old Style" w:cs="Arial"/>
        </w:rPr>
        <w:tab/>
      </w:r>
      <w:r>
        <w:rPr>
          <w:rFonts w:ascii="Bookman Old Style" w:hAnsi="Bookman Old Style" w:cs="Arial"/>
        </w:rPr>
        <w:tab/>
      </w:r>
      <w:r>
        <w:rPr>
          <w:rFonts w:ascii="Bookman Old Style" w:hAnsi="Bookman Old Style" w:cs="Arial"/>
        </w:rPr>
        <w:tab/>
        <w:t>l)</w:t>
      </w:r>
      <w:r>
        <w:rPr>
          <w:rFonts w:ascii="Bookman Old Style" w:hAnsi="Bookman Old Style" w:cs="Arial"/>
        </w:rPr>
        <w:tab/>
        <w:t>Sister and</w:t>
      </w:r>
    </w:p>
    <w:p w14:paraId="20FC984C" w14:textId="77777777" w:rsidR="00C63304" w:rsidRPr="00111252" w:rsidRDefault="00C63304" w:rsidP="00C63304">
      <w:pPr>
        <w:pStyle w:val="ListParagraph"/>
        <w:autoSpaceDE w:val="0"/>
        <w:autoSpaceDN w:val="0"/>
        <w:adjustRightInd w:val="0"/>
        <w:spacing w:after="0" w:line="240" w:lineRule="auto"/>
        <w:ind w:left="4320"/>
        <w:jc w:val="both"/>
        <w:rPr>
          <w:rFonts w:ascii="Bookman Old Style" w:hAnsi="Bookman Old Style" w:cs="Arial"/>
        </w:rPr>
      </w:pPr>
      <w:r>
        <w:rPr>
          <w:rFonts w:ascii="Bookman Old Style" w:hAnsi="Bookman Old Style" w:cs="Arial"/>
        </w:rPr>
        <w:t>m)</w:t>
      </w:r>
      <w:r>
        <w:rPr>
          <w:rFonts w:ascii="Bookman Old Style" w:hAnsi="Bookman Old Style" w:cs="Arial"/>
        </w:rPr>
        <w:tab/>
      </w:r>
      <w:proofErr w:type="gramStart"/>
      <w:r>
        <w:rPr>
          <w:rFonts w:ascii="Bookman Old Style" w:hAnsi="Bookman Old Style" w:cs="Arial"/>
        </w:rPr>
        <w:t>Step-Sister</w:t>
      </w:r>
      <w:proofErr w:type="gramEnd"/>
    </w:p>
    <w:p w14:paraId="156B7168" w14:textId="77777777" w:rsidR="00111252" w:rsidRPr="00C63304" w:rsidRDefault="00C63304"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C63304">
        <w:rPr>
          <w:rFonts w:ascii="Calibri,Bold" w:hAnsi="Calibri,Bold" w:cs="Calibri,Bold"/>
          <w:b/>
          <w:bCs/>
          <w:sz w:val="24"/>
          <w:szCs w:val="24"/>
        </w:rPr>
        <w:t>“</w:t>
      </w:r>
      <w:r w:rsidR="00AC72A5" w:rsidRPr="00AC72A5">
        <w:rPr>
          <w:rFonts w:ascii="Bookman Old Style" w:hAnsi="Bookman Old Style" w:cs="Arial"/>
          <w:b/>
        </w:rPr>
        <w:t>RELATED PARTY</w:t>
      </w:r>
      <w:r w:rsidRPr="00AC72A5">
        <w:rPr>
          <w:rFonts w:ascii="Bookman Old Style" w:hAnsi="Bookman Old Style" w:cs="Arial"/>
          <w:b/>
        </w:rPr>
        <w:t>”:</w:t>
      </w:r>
    </w:p>
    <w:p w14:paraId="55EA556F" w14:textId="77777777" w:rsidR="00111252" w:rsidRPr="00C63304" w:rsidRDefault="00C63304" w:rsidP="00F474E7">
      <w:pPr>
        <w:pStyle w:val="ListParagraph"/>
        <w:numPr>
          <w:ilvl w:val="0"/>
          <w:numId w:val="5"/>
        </w:numPr>
        <w:autoSpaceDE w:val="0"/>
        <w:autoSpaceDN w:val="0"/>
        <w:adjustRightInd w:val="0"/>
        <w:spacing w:after="0" w:line="240" w:lineRule="auto"/>
        <w:jc w:val="both"/>
        <w:rPr>
          <w:rFonts w:ascii="Bookman Old Style" w:hAnsi="Bookman Old Style" w:cs="Arial"/>
        </w:rPr>
      </w:pPr>
      <w:r w:rsidRPr="00C63304">
        <w:rPr>
          <w:rFonts w:ascii="Bookman Old Style" w:hAnsi="Bookman Old Style" w:cs="Arial"/>
          <w:b/>
        </w:rPr>
        <w:t>As per Listing Regulations</w:t>
      </w:r>
      <w:r>
        <w:rPr>
          <w:rFonts w:ascii="Calibri,Bold" w:hAnsi="Calibri,Bold" w:cs="Calibri,Bold"/>
          <w:b/>
          <w:bCs/>
          <w:sz w:val="24"/>
          <w:szCs w:val="24"/>
        </w:rPr>
        <w:t>:</w:t>
      </w:r>
    </w:p>
    <w:p w14:paraId="19DC5513" w14:textId="77777777" w:rsidR="00C63304" w:rsidRPr="00C63304" w:rsidRDefault="00C63304" w:rsidP="00C63304">
      <w:pPr>
        <w:autoSpaceDE w:val="0"/>
        <w:autoSpaceDN w:val="0"/>
        <w:adjustRightInd w:val="0"/>
        <w:spacing w:after="0" w:line="240" w:lineRule="auto"/>
        <w:ind w:left="720"/>
        <w:jc w:val="both"/>
        <w:rPr>
          <w:rFonts w:ascii="Bookman Old Style" w:hAnsi="Bookman Old Style" w:cs="Arial"/>
        </w:rPr>
      </w:pPr>
      <w:r w:rsidRPr="00C63304">
        <w:rPr>
          <w:rFonts w:ascii="Bookman Old Style" w:hAnsi="Bookman Old Style" w:cs="Arial"/>
        </w:rPr>
        <w:t>Related Party means a person or an entity:</w:t>
      </w:r>
    </w:p>
    <w:p w14:paraId="34B873E6" w14:textId="77777777" w:rsidR="00C63304" w:rsidRPr="00C63304" w:rsidRDefault="00C63304" w:rsidP="00F474E7">
      <w:pPr>
        <w:pStyle w:val="ListParagraph"/>
        <w:numPr>
          <w:ilvl w:val="0"/>
          <w:numId w:val="6"/>
        </w:numPr>
        <w:autoSpaceDE w:val="0"/>
        <w:autoSpaceDN w:val="0"/>
        <w:adjustRightInd w:val="0"/>
        <w:spacing w:after="0" w:line="240" w:lineRule="auto"/>
        <w:ind w:left="1134" w:hanging="425"/>
        <w:jc w:val="both"/>
        <w:rPr>
          <w:rFonts w:ascii="Bookman Old Style" w:hAnsi="Bookman Old Style" w:cs="Arial"/>
        </w:rPr>
      </w:pPr>
      <w:r w:rsidRPr="00C63304">
        <w:rPr>
          <w:rFonts w:ascii="Bookman Old Style" w:hAnsi="Bookman Old Style" w:cs="Arial"/>
        </w:rPr>
        <w:t>which is a related party under section 2(76) of the Companies Act, 2013; or</w:t>
      </w:r>
    </w:p>
    <w:p w14:paraId="234308A9" w14:textId="77777777" w:rsidR="00C63304" w:rsidRPr="00C63304" w:rsidRDefault="00C63304" w:rsidP="00F474E7">
      <w:pPr>
        <w:pStyle w:val="ListParagraph"/>
        <w:numPr>
          <w:ilvl w:val="0"/>
          <w:numId w:val="6"/>
        </w:numPr>
        <w:autoSpaceDE w:val="0"/>
        <w:autoSpaceDN w:val="0"/>
        <w:adjustRightInd w:val="0"/>
        <w:spacing w:after="0" w:line="240" w:lineRule="auto"/>
        <w:ind w:left="1134" w:hanging="425"/>
        <w:jc w:val="both"/>
        <w:rPr>
          <w:rFonts w:ascii="Bookman Old Style" w:hAnsi="Bookman Old Style" w:cs="Arial"/>
        </w:rPr>
      </w:pPr>
      <w:r w:rsidRPr="00C63304">
        <w:rPr>
          <w:rFonts w:ascii="Bookman Old Style" w:hAnsi="Bookman Old Style" w:cs="Arial"/>
        </w:rPr>
        <w:t>which is a related party under the applicable accounting standards.</w:t>
      </w:r>
    </w:p>
    <w:p w14:paraId="5DB00785" w14:textId="77777777" w:rsidR="00C63304" w:rsidRDefault="00C63304" w:rsidP="00C63304">
      <w:pPr>
        <w:autoSpaceDE w:val="0"/>
        <w:autoSpaceDN w:val="0"/>
        <w:adjustRightInd w:val="0"/>
        <w:spacing w:after="0" w:line="240" w:lineRule="auto"/>
        <w:ind w:left="720"/>
        <w:jc w:val="both"/>
        <w:rPr>
          <w:rFonts w:ascii="Bookman Old Style" w:hAnsi="Bookman Old Style" w:cs="Arial"/>
        </w:rPr>
      </w:pPr>
    </w:p>
    <w:p w14:paraId="451D6823" w14:textId="77777777" w:rsidR="00C63304" w:rsidRDefault="00C63304" w:rsidP="00C63304">
      <w:pPr>
        <w:autoSpaceDE w:val="0"/>
        <w:autoSpaceDN w:val="0"/>
        <w:adjustRightInd w:val="0"/>
        <w:spacing w:after="0" w:line="240" w:lineRule="auto"/>
        <w:ind w:left="720"/>
        <w:jc w:val="both"/>
        <w:rPr>
          <w:rFonts w:ascii="Bookman Old Style" w:hAnsi="Bookman Old Style" w:cs="Arial"/>
        </w:rPr>
      </w:pPr>
    </w:p>
    <w:p w14:paraId="1430D2FF" w14:textId="77777777" w:rsidR="00C63304" w:rsidRDefault="00C63304" w:rsidP="00C63304">
      <w:pPr>
        <w:autoSpaceDE w:val="0"/>
        <w:autoSpaceDN w:val="0"/>
        <w:adjustRightInd w:val="0"/>
        <w:spacing w:after="0" w:line="240" w:lineRule="auto"/>
        <w:ind w:left="720"/>
        <w:jc w:val="both"/>
        <w:rPr>
          <w:rFonts w:ascii="Bookman Old Style" w:hAnsi="Bookman Old Style" w:cs="Arial"/>
        </w:rPr>
      </w:pPr>
    </w:p>
    <w:p w14:paraId="301B30AB" w14:textId="77777777" w:rsidR="00C63304" w:rsidRPr="00C63304" w:rsidRDefault="00C63304" w:rsidP="00C63304">
      <w:pPr>
        <w:autoSpaceDE w:val="0"/>
        <w:autoSpaceDN w:val="0"/>
        <w:adjustRightInd w:val="0"/>
        <w:spacing w:after="0" w:line="240" w:lineRule="auto"/>
        <w:ind w:left="720"/>
        <w:jc w:val="both"/>
        <w:rPr>
          <w:rFonts w:ascii="Bookman Old Style" w:hAnsi="Bookman Old Style" w:cs="Arial"/>
        </w:rPr>
      </w:pPr>
    </w:p>
    <w:p w14:paraId="1E26D429" w14:textId="77777777" w:rsidR="00C63304" w:rsidRDefault="00C63304" w:rsidP="00F474E7">
      <w:pPr>
        <w:pStyle w:val="ListParagraph"/>
        <w:numPr>
          <w:ilvl w:val="0"/>
          <w:numId w:val="5"/>
        </w:numPr>
        <w:autoSpaceDE w:val="0"/>
        <w:autoSpaceDN w:val="0"/>
        <w:adjustRightInd w:val="0"/>
        <w:spacing w:after="0" w:line="240" w:lineRule="auto"/>
        <w:jc w:val="both"/>
        <w:rPr>
          <w:rFonts w:ascii="Bookman Old Style" w:hAnsi="Bookman Old Style" w:cs="Arial"/>
          <w:b/>
        </w:rPr>
      </w:pPr>
      <w:r w:rsidRPr="00C63304">
        <w:rPr>
          <w:rFonts w:ascii="Bookman Old Style" w:hAnsi="Bookman Old Style" w:cs="Arial"/>
          <w:b/>
        </w:rPr>
        <w:lastRenderedPageBreak/>
        <w:t>As per The Companies Act, 2013</w:t>
      </w:r>
    </w:p>
    <w:p w14:paraId="52A5D9AC" w14:textId="77777777" w:rsidR="00C63304" w:rsidRPr="00E82A69" w:rsidRDefault="00C63304" w:rsidP="00C63304">
      <w:pPr>
        <w:autoSpaceDE w:val="0"/>
        <w:autoSpaceDN w:val="0"/>
        <w:adjustRightInd w:val="0"/>
        <w:spacing w:after="0" w:line="240" w:lineRule="auto"/>
        <w:ind w:left="720"/>
        <w:rPr>
          <w:rFonts w:ascii="Bookman Old Style" w:hAnsi="Bookman Old Style" w:cs="Arial"/>
        </w:rPr>
      </w:pPr>
      <w:r w:rsidRPr="00E82A69">
        <w:rPr>
          <w:rFonts w:ascii="Bookman Old Style" w:hAnsi="Bookman Old Style" w:cs="Arial"/>
        </w:rPr>
        <w:t>Related Party under section 2(76) of the Companies Act, 2013 and rules made thereunder are as follows-</w:t>
      </w:r>
    </w:p>
    <w:p w14:paraId="3F9C7ED7" w14:textId="77777777" w:rsidR="00C63304" w:rsidRPr="00E82A69" w:rsidRDefault="00C63304" w:rsidP="00E82A69">
      <w:pPr>
        <w:autoSpaceDE w:val="0"/>
        <w:autoSpaceDN w:val="0"/>
        <w:adjustRightInd w:val="0"/>
        <w:spacing w:after="0" w:line="240" w:lineRule="auto"/>
        <w:ind w:firstLine="720"/>
        <w:jc w:val="both"/>
        <w:rPr>
          <w:rFonts w:ascii="Bookman Old Style" w:hAnsi="Bookman Old Style" w:cs="Calibri"/>
        </w:rPr>
      </w:pPr>
      <w:r w:rsidRPr="00E82A69">
        <w:rPr>
          <w:rFonts w:ascii="Bookman Old Style" w:hAnsi="Bookman Old Style" w:cs="Calibri"/>
        </w:rPr>
        <w:t>(i</w:t>
      </w:r>
      <w:proofErr w:type="gramStart"/>
      <w:r w:rsidRPr="00E82A69">
        <w:rPr>
          <w:rFonts w:ascii="Bookman Old Style" w:hAnsi="Bookman Old Style" w:cs="Calibri"/>
        </w:rPr>
        <w:t xml:space="preserve">) </w:t>
      </w:r>
      <w:r w:rsidRPr="00E82A69">
        <w:rPr>
          <w:rFonts w:ascii="Bookman Old Style" w:hAnsi="Bookman Old Style" w:cs="Calibri"/>
        </w:rPr>
        <w:tab/>
        <w:t>A</w:t>
      </w:r>
      <w:proofErr w:type="gramEnd"/>
      <w:r w:rsidRPr="00E82A69">
        <w:rPr>
          <w:rFonts w:ascii="Bookman Old Style" w:hAnsi="Bookman Old Style" w:cs="Calibri"/>
        </w:rPr>
        <w:t xml:space="preserve"> director or his relative;</w:t>
      </w:r>
    </w:p>
    <w:p w14:paraId="71BAD266" w14:textId="77777777" w:rsidR="00C63304" w:rsidRPr="00E82A69" w:rsidRDefault="00C63304" w:rsidP="00E82A69">
      <w:pPr>
        <w:autoSpaceDE w:val="0"/>
        <w:autoSpaceDN w:val="0"/>
        <w:adjustRightInd w:val="0"/>
        <w:spacing w:after="0" w:line="240" w:lineRule="auto"/>
        <w:ind w:firstLine="720"/>
        <w:jc w:val="both"/>
        <w:rPr>
          <w:rFonts w:ascii="Bookman Old Style" w:hAnsi="Bookman Old Style" w:cs="Calibri"/>
        </w:rPr>
      </w:pPr>
      <w:r w:rsidRPr="00E82A69">
        <w:rPr>
          <w:rFonts w:ascii="Bookman Old Style" w:hAnsi="Bookman Old Style" w:cs="Calibri"/>
        </w:rPr>
        <w:t>(ii)</w:t>
      </w:r>
      <w:r w:rsidRPr="00E82A69">
        <w:rPr>
          <w:rFonts w:ascii="Bookman Old Style" w:hAnsi="Bookman Old Style" w:cs="Calibri"/>
        </w:rPr>
        <w:tab/>
        <w:t xml:space="preserve">A key managerial </w:t>
      </w:r>
      <w:proofErr w:type="gramStart"/>
      <w:r w:rsidRPr="00E82A69">
        <w:rPr>
          <w:rFonts w:ascii="Bookman Old Style" w:hAnsi="Bookman Old Style" w:cs="Calibri"/>
        </w:rPr>
        <w:t>personnel(</w:t>
      </w:r>
      <w:proofErr w:type="gramEnd"/>
      <w:r w:rsidRPr="00E82A69">
        <w:rPr>
          <w:rFonts w:ascii="Bookman Old Style" w:hAnsi="Bookman Old Style" w:cs="Calibri"/>
        </w:rPr>
        <w:t>KMP) or his relative;</w:t>
      </w:r>
    </w:p>
    <w:p w14:paraId="27267A28" w14:textId="77777777" w:rsidR="00C63304" w:rsidRPr="00E82A69" w:rsidRDefault="00C63304" w:rsidP="00E82A69">
      <w:pPr>
        <w:autoSpaceDE w:val="0"/>
        <w:autoSpaceDN w:val="0"/>
        <w:adjustRightInd w:val="0"/>
        <w:spacing w:after="0" w:line="240" w:lineRule="auto"/>
        <w:ind w:firstLine="720"/>
        <w:jc w:val="both"/>
        <w:rPr>
          <w:rFonts w:ascii="Bookman Old Style" w:hAnsi="Bookman Old Style" w:cs="Calibri"/>
        </w:rPr>
      </w:pPr>
      <w:r w:rsidRPr="00E82A69">
        <w:rPr>
          <w:rFonts w:ascii="Bookman Old Style" w:hAnsi="Bookman Old Style" w:cs="Calibri"/>
        </w:rPr>
        <w:t>(iii</w:t>
      </w:r>
      <w:proofErr w:type="gramStart"/>
      <w:r w:rsidRPr="00E82A69">
        <w:rPr>
          <w:rFonts w:ascii="Bookman Old Style" w:hAnsi="Bookman Old Style" w:cs="Calibri"/>
        </w:rPr>
        <w:t xml:space="preserve">) </w:t>
      </w:r>
      <w:r w:rsidRPr="00E82A69">
        <w:rPr>
          <w:rFonts w:ascii="Bookman Old Style" w:hAnsi="Bookman Old Style" w:cs="Calibri"/>
        </w:rPr>
        <w:tab/>
        <w:t>A</w:t>
      </w:r>
      <w:proofErr w:type="gramEnd"/>
      <w:r w:rsidRPr="00E82A69">
        <w:rPr>
          <w:rFonts w:ascii="Bookman Old Style" w:hAnsi="Bookman Old Style" w:cs="Calibri"/>
        </w:rPr>
        <w:t xml:space="preserve"> firm, in which a director, manager or his relative is a partner;</w:t>
      </w:r>
    </w:p>
    <w:p w14:paraId="0A2927FA" w14:textId="77777777" w:rsidR="00C63304" w:rsidRPr="00E82A69" w:rsidRDefault="00C63304" w:rsidP="00F474E7">
      <w:pPr>
        <w:pStyle w:val="ListParagraph"/>
        <w:numPr>
          <w:ilvl w:val="0"/>
          <w:numId w:val="3"/>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A private company in which a director or manager or his relative is a member or</w:t>
      </w:r>
    </w:p>
    <w:p w14:paraId="67EF5452" w14:textId="77777777" w:rsidR="00C63304" w:rsidRPr="00E82A69" w:rsidRDefault="00C63304" w:rsidP="004E140A">
      <w:pPr>
        <w:autoSpaceDE w:val="0"/>
        <w:autoSpaceDN w:val="0"/>
        <w:adjustRightInd w:val="0"/>
        <w:spacing w:after="0" w:line="240" w:lineRule="auto"/>
        <w:ind w:left="720" w:firstLine="720"/>
        <w:jc w:val="both"/>
        <w:rPr>
          <w:rFonts w:ascii="Bookman Old Style" w:hAnsi="Bookman Old Style" w:cs="Calibri"/>
        </w:rPr>
      </w:pPr>
      <w:r w:rsidRPr="00E82A69">
        <w:rPr>
          <w:rFonts w:ascii="Bookman Old Style" w:hAnsi="Bookman Old Style" w:cs="Calibri"/>
        </w:rPr>
        <w:t>director;</w:t>
      </w:r>
    </w:p>
    <w:p w14:paraId="6382B7F6" w14:textId="77777777" w:rsidR="00C63304" w:rsidRPr="00E82A69" w:rsidRDefault="00C63304" w:rsidP="00F474E7">
      <w:pPr>
        <w:pStyle w:val="ListParagraph"/>
        <w:numPr>
          <w:ilvl w:val="0"/>
          <w:numId w:val="3"/>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 xml:space="preserve">A public company in which a director or manager is a director or </w:t>
      </w:r>
      <w:proofErr w:type="gramStart"/>
      <w:r w:rsidRPr="00E82A69">
        <w:rPr>
          <w:rFonts w:ascii="Bookman Old Style" w:hAnsi="Bookman Old Style" w:cs="Calibri"/>
        </w:rPr>
        <w:t>holds along with</w:t>
      </w:r>
      <w:r w:rsidR="00E82A69" w:rsidRPr="00E82A69">
        <w:rPr>
          <w:rFonts w:ascii="Bookman Old Style" w:hAnsi="Bookman Old Style" w:cs="Calibri"/>
        </w:rPr>
        <w:t xml:space="preserve"> </w:t>
      </w:r>
      <w:r w:rsidRPr="00E82A69">
        <w:rPr>
          <w:rFonts w:ascii="Bookman Old Style" w:hAnsi="Bookman Old Style" w:cs="Calibri"/>
        </w:rPr>
        <w:t>his relatives</w:t>
      </w:r>
      <w:proofErr w:type="gramEnd"/>
      <w:r w:rsidRPr="00E82A69">
        <w:rPr>
          <w:rFonts w:ascii="Bookman Old Style" w:hAnsi="Bookman Old Style" w:cs="Calibri"/>
        </w:rPr>
        <w:t xml:space="preserve">, more than two per cent of its paid-up share </w:t>
      </w:r>
      <w:proofErr w:type="gramStart"/>
      <w:r w:rsidRPr="00E82A69">
        <w:rPr>
          <w:rFonts w:ascii="Bookman Old Style" w:hAnsi="Bookman Old Style" w:cs="Calibri"/>
        </w:rPr>
        <w:t>capital;</w:t>
      </w:r>
      <w:proofErr w:type="gramEnd"/>
    </w:p>
    <w:p w14:paraId="28D840F8" w14:textId="77777777" w:rsidR="00C63304" w:rsidRPr="00E82A69" w:rsidRDefault="00C63304" w:rsidP="004E140A">
      <w:pPr>
        <w:autoSpaceDE w:val="0"/>
        <w:autoSpaceDN w:val="0"/>
        <w:adjustRightInd w:val="0"/>
        <w:spacing w:after="0" w:line="240" w:lineRule="auto"/>
        <w:ind w:left="1440" w:hanging="720"/>
        <w:jc w:val="both"/>
        <w:rPr>
          <w:rFonts w:ascii="Bookman Old Style" w:hAnsi="Bookman Old Style" w:cs="Calibri"/>
        </w:rPr>
      </w:pPr>
      <w:r w:rsidRPr="00E82A69">
        <w:rPr>
          <w:rFonts w:ascii="Bookman Old Style" w:hAnsi="Bookman Old Style" w:cs="Calibri"/>
        </w:rPr>
        <w:t xml:space="preserve">(vi) </w:t>
      </w:r>
      <w:r w:rsidRPr="00E82A69">
        <w:rPr>
          <w:rFonts w:ascii="Bookman Old Style" w:hAnsi="Bookman Old Style" w:cs="Calibri"/>
        </w:rPr>
        <w:tab/>
        <w:t xml:space="preserve">Any body corporate </w:t>
      </w:r>
      <w:proofErr w:type="gramStart"/>
      <w:r w:rsidRPr="00E82A69">
        <w:rPr>
          <w:rFonts w:ascii="Bookman Old Style" w:hAnsi="Bookman Old Style" w:cs="Calibri"/>
        </w:rPr>
        <w:t>who’s</w:t>
      </w:r>
      <w:proofErr w:type="gramEnd"/>
      <w:r w:rsidRPr="00E82A69">
        <w:rPr>
          <w:rFonts w:ascii="Bookman Old Style" w:hAnsi="Bookman Old Style" w:cs="Calibri"/>
        </w:rPr>
        <w:t xml:space="preserve"> Board of Directors, managing director or manager is</w:t>
      </w:r>
      <w:r w:rsidR="00E82A69">
        <w:rPr>
          <w:rFonts w:ascii="Bookman Old Style" w:hAnsi="Bookman Old Style" w:cs="Calibri"/>
        </w:rPr>
        <w:t xml:space="preserve"> </w:t>
      </w:r>
      <w:r w:rsidRPr="00E82A69">
        <w:rPr>
          <w:rFonts w:ascii="Bookman Old Style" w:hAnsi="Bookman Old Style" w:cs="Calibri"/>
        </w:rPr>
        <w:t>accustomed to act in accordance with the advice, directions or instructions of a</w:t>
      </w:r>
      <w:r w:rsidR="00E82A69">
        <w:rPr>
          <w:rFonts w:ascii="Bookman Old Style" w:hAnsi="Bookman Old Style" w:cs="Calibri"/>
        </w:rPr>
        <w:t xml:space="preserve"> </w:t>
      </w:r>
      <w:r w:rsidRPr="00E82A69">
        <w:rPr>
          <w:rFonts w:ascii="Bookman Old Style" w:hAnsi="Bookman Old Style" w:cs="Calibri"/>
        </w:rPr>
        <w:t>director or manager;</w:t>
      </w:r>
    </w:p>
    <w:p w14:paraId="0B413374" w14:textId="77777777" w:rsidR="00C63304" w:rsidRPr="00E82A69" w:rsidRDefault="00C63304" w:rsidP="004E140A">
      <w:pPr>
        <w:autoSpaceDE w:val="0"/>
        <w:autoSpaceDN w:val="0"/>
        <w:adjustRightInd w:val="0"/>
        <w:spacing w:after="0" w:line="240" w:lineRule="auto"/>
        <w:ind w:left="1440" w:hanging="720"/>
        <w:jc w:val="both"/>
        <w:rPr>
          <w:rFonts w:ascii="Bookman Old Style" w:hAnsi="Bookman Old Style" w:cs="Calibri"/>
        </w:rPr>
      </w:pPr>
      <w:r w:rsidRPr="00E82A69">
        <w:rPr>
          <w:rFonts w:ascii="Bookman Old Style" w:hAnsi="Bookman Old Style" w:cs="Calibri"/>
        </w:rPr>
        <w:t>(vii</w:t>
      </w:r>
      <w:proofErr w:type="gramStart"/>
      <w:r w:rsidRPr="00E82A69">
        <w:rPr>
          <w:rFonts w:ascii="Bookman Old Style" w:hAnsi="Bookman Old Style" w:cs="Calibri"/>
        </w:rPr>
        <w:t xml:space="preserve">) </w:t>
      </w:r>
      <w:r w:rsidRPr="00E82A69">
        <w:rPr>
          <w:rFonts w:ascii="Bookman Old Style" w:hAnsi="Bookman Old Style" w:cs="Calibri"/>
        </w:rPr>
        <w:tab/>
        <w:t>Any</w:t>
      </w:r>
      <w:proofErr w:type="gramEnd"/>
      <w:r w:rsidRPr="00E82A69">
        <w:rPr>
          <w:rFonts w:ascii="Bookman Old Style" w:hAnsi="Bookman Old Style" w:cs="Calibri"/>
        </w:rPr>
        <w:t xml:space="preserve"> person on whose advice, directions or instructions a director or manager is</w:t>
      </w:r>
      <w:r w:rsidR="00E82A69">
        <w:rPr>
          <w:rFonts w:ascii="Bookman Old Style" w:hAnsi="Bookman Old Style" w:cs="Calibri"/>
        </w:rPr>
        <w:t xml:space="preserve"> </w:t>
      </w:r>
      <w:r w:rsidRPr="00E82A69">
        <w:rPr>
          <w:rFonts w:ascii="Bookman Old Style" w:hAnsi="Bookman Old Style" w:cs="Calibri"/>
        </w:rPr>
        <w:t>accustomed to act:</w:t>
      </w:r>
    </w:p>
    <w:p w14:paraId="5F5F95F2" w14:textId="77777777" w:rsidR="00C63304" w:rsidRPr="00E82A69" w:rsidRDefault="00C63304" w:rsidP="004E140A">
      <w:p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Provided that nothing in sub-clauses (</w:t>
      </w:r>
      <w:r w:rsidRPr="00E82A69">
        <w:rPr>
          <w:rFonts w:ascii="Bookman Old Style" w:hAnsi="Bookman Old Style" w:cs="Calibri,Italic"/>
          <w:i/>
          <w:iCs/>
        </w:rPr>
        <w:t>vi</w:t>
      </w:r>
      <w:r w:rsidRPr="00E82A69">
        <w:rPr>
          <w:rFonts w:ascii="Bookman Old Style" w:hAnsi="Bookman Old Style" w:cs="Calibri"/>
        </w:rPr>
        <w:t>) and (</w:t>
      </w:r>
      <w:r w:rsidRPr="00E82A69">
        <w:rPr>
          <w:rFonts w:ascii="Bookman Old Style" w:hAnsi="Bookman Old Style" w:cs="Calibri,Italic"/>
          <w:i/>
          <w:iCs/>
        </w:rPr>
        <w:t>vii</w:t>
      </w:r>
      <w:r w:rsidRPr="00E82A69">
        <w:rPr>
          <w:rFonts w:ascii="Bookman Old Style" w:hAnsi="Bookman Old Style" w:cs="Calibri"/>
        </w:rPr>
        <w:t>) shall apply to the advice, directions or instructions given in a professional capacity;</w:t>
      </w:r>
    </w:p>
    <w:p w14:paraId="71085694" w14:textId="77777777" w:rsidR="004E140A" w:rsidRDefault="004E140A" w:rsidP="004E140A">
      <w:pPr>
        <w:autoSpaceDE w:val="0"/>
        <w:autoSpaceDN w:val="0"/>
        <w:adjustRightInd w:val="0"/>
        <w:spacing w:after="0" w:line="240" w:lineRule="auto"/>
        <w:ind w:firstLine="720"/>
        <w:rPr>
          <w:rFonts w:ascii="Bookman Old Style" w:hAnsi="Bookman Old Style" w:cs="Calibri"/>
        </w:rPr>
      </w:pPr>
    </w:p>
    <w:p w14:paraId="67EE5AA8" w14:textId="77777777" w:rsidR="00C63304" w:rsidRDefault="00C63304" w:rsidP="004E140A">
      <w:pPr>
        <w:autoSpaceDE w:val="0"/>
        <w:autoSpaceDN w:val="0"/>
        <w:adjustRightInd w:val="0"/>
        <w:spacing w:after="0" w:line="240" w:lineRule="auto"/>
        <w:ind w:firstLine="720"/>
        <w:rPr>
          <w:rFonts w:ascii="Bookman Old Style" w:hAnsi="Bookman Old Style" w:cs="Calibri"/>
        </w:rPr>
      </w:pPr>
      <w:r w:rsidRPr="00E82A69">
        <w:rPr>
          <w:rFonts w:ascii="Bookman Old Style" w:hAnsi="Bookman Old Style" w:cs="Calibri"/>
        </w:rPr>
        <w:t>(viii</w:t>
      </w:r>
      <w:proofErr w:type="gramStart"/>
      <w:r w:rsidRPr="00E82A69">
        <w:rPr>
          <w:rFonts w:ascii="Bookman Old Style" w:hAnsi="Bookman Old Style" w:cs="Calibri"/>
        </w:rPr>
        <w:t xml:space="preserve">) </w:t>
      </w:r>
      <w:r w:rsidRPr="00E82A69">
        <w:rPr>
          <w:rFonts w:ascii="Bookman Old Style" w:hAnsi="Bookman Old Style" w:cs="Calibri"/>
        </w:rPr>
        <w:tab/>
        <w:t>any</w:t>
      </w:r>
      <w:proofErr w:type="gramEnd"/>
      <w:r w:rsidRPr="00E82A69">
        <w:rPr>
          <w:rFonts w:ascii="Bookman Old Style" w:hAnsi="Bookman Old Style" w:cs="Calibri"/>
        </w:rPr>
        <w:t xml:space="preserve"> company which is—</w:t>
      </w:r>
    </w:p>
    <w:p w14:paraId="3E18D8A4" w14:textId="77777777" w:rsidR="00E82A69" w:rsidRPr="00E82A69" w:rsidRDefault="00E82A69" w:rsidP="00C63304">
      <w:pPr>
        <w:autoSpaceDE w:val="0"/>
        <w:autoSpaceDN w:val="0"/>
        <w:adjustRightInd w:val="0"/>
        <w:spacing w:after="0" w:line="240" w:lineRule="auto"/>
        <w:ind w:firstLine="720"/>
        <w:rPr>
          <w:rFonts w:ascii="Bookman Old Style" w:hAnsi="Bookman Old Style" w:cs="Calibri"/>
        </w:rPr>
      </w:pPr>
    </w:p>
    <w:p w14:paraId="5A3BDDD9" w14:textId="77777777" w:rsidR="00C63304" w:rsidRPr="00E82A69" w:rsidRDefault="00C63304" w:rsidP="00F474E7">
      <w:pPr>
        <w:pStyle w:val="ListParagraph"/>
        <w:numPr>
          <w:ilvl w:val="0"/>
          <w:numId w:val="7"/>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a holding, subsidiary or an associate company of such company; or</w:t>
      </w:r>
    </w:p>
    <w:p w14:paraId="45BAB89B" w14:textId="77777777" w:rsidR="00C63304" w:rsidRPr="00E82A69" w:rsidRDefault="00C63304" w:rsidP="00E82A69">
      <w:pPr>
        <w:autoSpaceDE w:val="0"/>
        <w:autoSpaceDN w:val="0"/>
        <w:adjustRightInd w:val="0"/>
        <w:spacing w:after="0" w:line="240" w:lineRule="auto"/>
        <w:ind w:firstLine="720"/>
        <w:jc w:val="both"/>
        <w:rPr>
          <w:rFonts w:ascii="Bookman Old Style" w:hAnsi="Bookman Old Style" w:cs="Calibri"/>
        </w:rPr>
      </w:pPr>
      <w:r w:rsidRPr="00E82A69">
        <w:rPr>
          <w:rFonts w:ascii="Bookman Old Style" w:hAnsi="Bookman Old Style" w:cs="Calibri"/>
        </w:rPr>
        <w:t>(</w:t>
      </w:r>
      <w:r w:rsidRPr="00E82A69">
        <w:rPr>
          <w:rFonts w:ascii="Bookman Old Style" w:hAnsi="Bookman Old Style" w:cs="Calibri,Italic"/>
          <w:i/>
          <w:iCs/>
        </w:rPr>
        <w:t>B</w:t>
      </w:r>
      <w:r w:rsidRPr="00E82A69">
        <w:rPr>
          <w:rFonts w:ascii="Bookman Old Style" w:hAnsi="Bookman Old Style" w:cs="Calibri"/>
        </w:rPr>
        <w:t>)</w:t>
      </w:r>
      <w:r w:rsidRPr="00E82A69">
        <w:rPr>
          <w:rFonts w:ascii="Bookman Old Style" w:hAnsi="Bookman Old Style" w:cs="Calibri"/>
        </w:rPr>
        <w:tab/>
        <w:t>a subsidiary of a holding company to which it is also a subsidiary; and</w:t>
      </w:r>
    </w:p>
    <w:p w14:paraId="2748E5EE" w14:textId="77777777" w:rsidR="00C63304" w:rsidRPr="00E82A69" w:rsidRDefault="00C63304" w:rsidP="00C63304">
      <w:pPr>
        <w:autoSpaceDE w:val="0"/>
        <w:autoSpaceDN w:val="0"/>
        <w:adjustRightInd w:val="0"/>
        <w:spacing w:after="0" w:line="240" w:lineRule="auto"/>
        <w:ind w:firstLine="720"/>
        <w:rPr>
          <w:rFonts w:ascii="Bookman Old Style" w:hAnsi="Bookman Old Style" w:cs="Calibri"/>
        </w:rPr>
      </w:pPr>
    </w:p>
    <w:p w14:paraId="32A9AA36" w14:textId="77777777" w:rsidR="00C63304" w:rsidRDefault="00C63304" w:rsidP="00E82A69">
      <w:pPr>
        <w:autoSpaceDE w:val="0"/>
        <w:autoSpaceDN w:val="0"/>
        <w:adjustRightInd w:val="0"/>
        <w:spacing w:after="0" w:line="240" w:lineRule="auto"/>
        <w:ind w:left="1440" w:hanging="720"/>
        <w:jc w:val="both"/>
        <w:rPr>
          <w:rFonts w:ascii="Bookman Old Style" w:hAnsi="Bookman Old Style" w:cs="Calibri"/>
        </w:rPr>
      </w:pPr>
      <w:r w:rsidRPr="00E82A69">
        <w:rPr>
          <w:rFonts w:ascii="Bookman Old Style" w:hAnsi="Bookman Old Style" w:cs="Calibri"/>
        </w:rPr>
        <w:t xml:space="preserve">(ix) </w:t>
      </w:r>
      <w:r w:rsidRPr="00E82A69">
        <w:rPr>
          <w:rFonts w:ascii="Bookman Old Style" w:hAnsi="Bookman Old Style" w:cs="Calibri"/>
        </w:rPr>
        <w:tab/>
        <w:t>A Director, other than an Independent Director, or Key Managerial Personnel of</w:t>
      </w:r>
      <w:r w:rsidR="00E82A69">
        <w:rPr>
          <w:rFonts w:ascii="Bookman Old Style" w:hAnsi="Bookman Old Style" w:cs="Calibri"/>
        </w:rPr>
        <w:t xml:space="preserve"> </w:t>
      </w:r>
      <w:r w:rsidRPr="00E82A69">
        <w:rPr>
          <w:rFonts w:ascii="Bookman Old Style" w:hAnsi="Bookman Old Style" w:cs="Calibri"/>
        </w:rPr>
        <w:t>the holding company or his relative with reference to a company, shall be deemed</w:t>
      </w:r>
      <w:r w:rsidR="00E82A69">
        <w:rPr>
          <w:rFonts w:ascii="Bookman Old Style" w:hAnsi="Bookman Old Style" w:cs="Calibri"/>
        </w:rPr>
        <w:t xml:space="preserve"> </w:t>
      </w:r>
      <w:r w:rsidRPr="00E82A69">
        <w:rPr>
          <w:rFonts w:ascii="Bookman Old Style" w:hAnsi="Bookman Old Style" w:cs="Calibri"/>
        </w:rPr>
        <w:t>to be a Related Party,</w:t>
      </w:r>
    </w:p>
    <w:p w14:paraId="31F3AFC9" w14:textId="77777777" w:rsidR="00E82A69" w:rsidRPr="00C63304" w:rsidRDefault="00E82A69" w:rsidP="00E82A69">
      <w:pPr>
        <w:autoSpaceDE w:val="0"/>
        <w:autoSpaceDN w:val="0"/>
        <w:adjustRightInd w:val="0"/>
        <w:spacing w:after="0" w:line="240" w:lineRule="auto"/>
        <w:ind w:left="1440" w:hanging="720"/>
        <w:jc w:val="both"/>
        <w:rPr>
          <w:rFonts w:ascii="Calibri" w:hAnsi="Calibri" w:cs="Calibri"/>
          <w:sz w:val="24"/>
          <w:szCs w:val="24"/>
        </w:rPr>
      </w:pPr>
    </w:p>
    <w:p w14:paraId="6CAB8783" w14:textId="77777777" w:rsidR="005246AB" w:rsidRPr="00E82A69" w:rsidRDefault="00E82A69" w:rsidP="00F474E7">
      <w:pPr>
        <w:pStyle w:val="ListParagraph"/>
        <w:numPr>
          <w:ilvl w:val="0"/>
          <w:numId w:val="5"/>
        </w:numPr>
        <w:autoSpaceDE w:val="0"/>
        <w:autoSpaceDN w:val="0"/>
        <w:adjustRightInd w:val="0"/>
        <w:spacing w:after="0" w:line="240" w:lineRule="auto"/>
        <w:jc w:val="both"/>
        <w:rPr>
          <w:rFonts w:ascii="Bookman Old Style" w:hAnsi="Bookman Old Style" w:cs="Arial"/>
          <w:b/>
        </w:rPr>
      </w:pPr>
      <w:r w:rsidRPr="00C63304">
        <w:rPr>
          <w:rFonts w:ascii="Bookman Old Style" w:hAnsi="Bookman Old Style" w:cs="Arial"/>
          <w:b/>
        </w:rPr>
        <w:t xml:space="preserve">As per </w:t>
      </w:r>
      <w:r w:rsidRPr="00E82A69">
        <w:rPr>
          <w:rFonts w:ascii="Bookman Old Style" w:hAnsi="Bookman Old Style" w:cs="Arial"/>
          <w:b/>
        </w:rPr>
        <w:t>Accounting Standard 18</w:t>
      </w:r>
      <w:r>
        <w:rPr>
          <w:rFonts w:ascii="Bookman Old Style" w:hAnsi="Bookman Old Style" w:cs="Arial"/>
          <w:b/>
        </w:rPr>
        <w:t>:</w:t>
      </w:r>
    </w:p>
    <w:p w14:paraId="0B7A9019" w14:textId="77777777" w:rsidR="00E82A69" w:rsidRDefault="00E82A69" w:rsidP="00F474E7">
      <w:pPr>
        <w:pStyle w:val="ListParagraph"/>
        <w:numPr>
          <w:ilvl w:val="0"/>
          <w:numId w:val="8"/>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 xml:space="preserve">enterprises that directly, or indirectly through one or more </w:t>
      </w:r>
      <w:r>
        <w:rPr>
          <w:rFonts w:ascii="Bookman Old Style" w:hAnsi="Bookman Old Style" w:cs="Calibri"/>
        </w:rPr>
        <w:t>i</w:t>
      </w:r>
      <w:r w:rsidRPr="00E82A69">
        <w:rPr>
          <w:rFonts w:ascii="Bookman Old Style" w:hAnsi="Bookman Old Style" w:cs="Calibri"/>
        </w:rPr>
        <w:t>ntermediaries, control,</w:t>
      </w:r>
      <w:r>
        <w:rPr>
          <w:rFonts w:ascii="Bookman Old Style" w:hAnsi="Bookman Old Style" w:cs="Calibri"/>
        </w:rPr>
        <w:t xml:space="preserve"> </w:t>
      </w:r>
      <w:r w:rsidRPr="00E82A69">
        <w:rPr>
          <w:rFonts w:ascii="Bookman Old Style" w:hAnsi="Bookman Old Style" w:cs="Calibri"/>
        </w:rPr>
        <w:t>or are controlled by, or are under common control with, the reporting enterprise</w:t>
      </w:r>
      <w:r>
        <w:rPr>
          <w:rFonts w:ascii="Bookman Old Style" w:hAnsi="Bookman Old Style" w:cs="Calibri"/>
        </w:rPr>
        <w:t xml:space="preserve"> </w:t>
      </w:r>
      <w:r w:rsidRPr="00E82A69">
        <w:rPr>
          <w:rFonts w:ascii="Bookman Old Style" w:hAnsi="Bookman Old Style" w:cs="Calibri"/>
        </w:rPr>
        <w:t>(this includes holding companies, subsidiaries and fellow subsidiaries);</w:t>
      </w:r>
    </w:p>
    <w:p w14:paraId="77F6CAF2" w14:textId="77777777" w:rsidR="00E82A69" w:rsidRDefault="00E82A69" w:rsidP="00F474E7">
      <w:pPr>
        <w:pStyle w:val="ListParagraph"/>
        <w:numPr>
          <w:ilvl w:val="0"/>
          <w:numId w:val="8"/>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associates and joint ventures of the reporting enterprise and the investing party or venturer in respect of which the reporting enterprise is an associate or a joint venture;</w:t>
      </w:r>
    </w:p>
    <w:p w14:paraId="51D4AB23" w14:textId="77777777" w:rsidR="00E82A69" w:rsidRDefault="00E82A69" w:rsidP="00F474E7">
      <w:pPr>
        <w:pStyle w:val="ListParagraph"/>
        <w:numPr>
          <w:ilvl w:val="0"/>
          <w:numId w:val="8"/>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individuals owning, directly or indirectly, an interest in the voting power of the reporting enterprise that gives them control or significant influence over the enterprise, and relatives of any such individual;</w:t>
      </w:r>
    </w:p>
    <w:p w14:paraId="66B6360E" w14:textId="77777777" w:rsidR="00E82A69" w:rsidRDefault="00E82A69" w:rsidP="00F474E7">
      <w:pPr>
        <w:pStyle w:val="ListParagraph"/>
        <w:numPr>
          <w:ilvl w:val="0"/>
          <w:numId w:val="8"/>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key management personnel and relatives of such personnel; and</w:t>
      </w:r>
    </w:p>
    <w:p w14:paraId="774496D7" w14:textId="77777777" w:rsidR="00E82A69" w:rsidRDefault="00E82A69" w:rsidP="00F474E7">
      <w:pPr>
        <w:pStyle w:val="ListParagraph"/>
        <w:numPr>
          <w:ilvl w:val="0"/>
          <w:numId w:val="8"/>
        </w:num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 xml:space="preserve">Enterprises over which any person described in (c) or (d) </w:t>
      </w:r>
      <w:proofErr w:type="gramStart"/>
      <w:r w:rsidRPr="00E82A69">
        <w:rPr>
          <w:rFonts w:ascii="Bookman Old Style" w:hAnsi="Bookman Old Style" w:cs="Calibri"/>
        </w:rPr>
        <w:t>is able to</w:t>
      </w:r>
      <w:proofErr w:type="gramEnd"/>
      <w:r w:rsidRPr="00E82A69">
        <w:rPr>
          <w:rFonts w:ascii="Bookman Old Style" w:hAnsi="Bookman Old Style" w:cs="Calibri"/>
        </w:rPr>
        <w:t xml:space="preserve"> exercise significant influence. This includes enterprises owned by directors or major shareholders of the reporting enterprise and enterprises that have a member of key management in common with the reporting enterprise.</w:t>
      </w:r>
    </w:p>
    <w:p w14:paraId="1D5BBB8E" w14:textId="77777777" w:rsidR="00E82A69" w:rsidRDefault="00E82A69" w:rsidP="00E82A69">
      <w:pPr>
        <w:pStyle w:val="ListParagraph"/>
        <w:autoSpaceDE w:val="0"/>
        <w:autoSpaceDN w:val="0"/>
        <w:adjustRightInd w:val="0"/>
        <w:spacing w:after="0" w:line="240" w:lineRule="auto"/>
        <w:ind w:left="1440"/>
        <w:jc w:val="both"/>
        <w:rPr>
          <w:rFonts w:ascii="Bookman Old Style" w:hAnsi="Bookman Old Style" w:cs="Calibri"/>
        </w:rPr>
      </w:pPr>
    </w:p>
    <w:p w14:paraId="6336FD64" w14:textId="77777777" w:rsidR="00E82A69" w:rsidRDefault="00E82A69" w:rsidP="00E82A69">
      <w:pPr>
        <w:pStyle w:val="ListParagraph"/>
        <w:autoSpaceDE w:val="0"/>
        <w:autoSpaceDN w:val="0"/>
        <w:adjustRightInd w:val="0"/>
        <w:spacing w:after="0" w:line="240" w:lineRule="auto"/>
        <w:ind w:left="1440"/>
        <w:jc w:val="both"/>
        <w:rPr>
          <w:rFonts w:ascii="Bookman Old Style" w:hAnsi="Bookman Old Style" w:cs="Calibri"/>
        </w:rPr>
      </w:pPr>
    </w:p>
    <w:p w14:paraId="4FA3D81E" w14:textId="77777777" w:rsidR="00E82A69" w:rsidRPr="00E82A69" w:rsidRDefault="00E82A69" w:rsidP="00E82A69">
      <w:pPr>
        <w:pStyle w:val="ListParagraph"/>
        <w:autoSpaceDE w:val="0"/>
        <w:autoSpaceDN w:val="0"/>
        <w:adjustRightInd w:val="0"/>
        <w:spacing w:after="0" w:line="240" w:lineRule="auto"/>
        <w:ind w:left="1440"/>
        <w:jc w:val="both"/>
        <w:rPr>
          <w:rFonts w:ascii="Bookman Old Style" w:hAnsi="Bookman Old Style" w:cs="Calibri"/>
        </w:rPr>
      </w:pPr>
    </w:p>
    <w:p w14:paraId="5BA6DB3A" w14:textId="77777777" w:rsidR="00E82A69" w:rsidRDefault="00E82A69" w:rsidP="00F474E7">
      <w:pPr>
        <w:pStyle w:val="ListParagraph"/>
        <w:numPr>
          <w:ilvl w:val="0"/>
          <w:numId w:val="5"/>
        </w:numPr>
        <w:autoSpaceDE w:val="0"/>
        <w:autoSpaceDN w:val="0"/>
        <w:adjustRightInd w:val="0"/>
        <w:spacing w:after="0" w:line="240" w:lineRule="auto"/>
        <w:jc w:val="both"/>
        <w:rPr>
          <w:rFonts w:ascii="Bookman Old Style" w:hAnsi="Bookman Old Style" w:cs="Arial"/>
          <w:b/>
        </w:rPr>
      </w:pPr>
      <w:r w:rsidRPr="00E82A69">
        <w:rPr>
          <w:rFonts w:ascii="Bookman Old Style" w:hAnsi="Bookman Old Style" w:cs="Arial"/>
          <w:b/>
        </w:rPr>
        <w:t>As per Section 40 A(2)(b) of Income Tax Act 1961:</w:t>
      </w:r>
    </w:p>
    <w:p w14:paraId="2B35223A" w14:textId="77777777" w:rsidR="00E82A69" w:rsidRDefault="00E82A69" w:rsidP="00F474E7">
      <w:pPr>
        <w:pStyle w:val="ListParagraph"/>
        <w:numPr>
          <w:ilvl w:val="0"/>
          <w:numId w:val="9"/>
        </w:numPr>
        <w:autoSpaceDE w:val="0"/>
        <w:autoSpaceDN w:val="0"/>
        <w:adjustRightInd w:val="0"/>
        <w:spacing w:after="0" w:line="240" w:lineRule="auto"/>
        <w:ind w:left="1134" w:hanging="425"/>
        <w:rPr>
          <w:rFonts w:ascii="Bookman Old Style" w:hAnsi="Bookman Old Style" w:cs="Calibri"/>
        </w:rPr>
      </w:pPr>
      <w:r w:rsidRPr="00601BC9">
        <w:rPr>
          <w:rFonts w:ascii="Bookman Old Style" w:hAnsi="Bookman Old Style" w:cs="Calibri"/>
        </w:rPr>
        <w:lastRenderedPageBreak/>
        <w:t xml:space="preserve">The persons referred to in clause (a) of are the following, </w:t>
      </w:r>
      <w:proofErr w:type="gramStart"/>
      <w:r w:rsidRPr="00601BC9">
        <w:rPr>
          <w:rFonts w:ascii="Bookman Old Style" w:hAnsi="Bookman Old Style" w:cs="Calibri"/>
        </w:rPr>
        <w:t>namely :</w:t>
      </w:r>
      <w:proofErr w:type="gramEnd"/>
      <w:r w:rsidRPr="00601BC9">
        <w:rPr>
          <w:rFonts w:ascii="Bookman Old Style" w:hAnsi="Bookman Old Style" w:cs="Calibri"/>
        </w:rPr>
        <w:t>—</w:t>
      </w:r>
    </w:p>
    <w:p w14:paraId="306EE2F6" w14:textId="77777777" w:rsidR="00601BC9" w:rsidRPr="00601BC9" w:rsidRDefault="00601BC9" w:rsidP="004E140A">
      <w:pPr>
        <w:pStyle w:val="ListParagraph"/>
        <w:autoSpaceDE w:val="0"/>
        <w:autoSpaceDN w:val="0"/>
        <w:adjustRightInd w:val="0"/>
        <w:spacing w:after="0" w:line="240" w:lineRule="auto"/>
        <w:ind w:left="1134" w:hanging="425"/>
        <w:rPr>
          <w:rFonts w:ascii="Bookman Old Style" w:hAnsi="Bookman Old Style" w:cs="Calibri"/>
        </w:rPr>
      </w:pPr>
    </w:p>
    <w:p w14:paraId="2905D3AE" w14:textId="77777777" w:rsidR="00E82A69" w:rsidRDefault="00E82A69" w:rsidP="00F474E7">
      <w:pPr>
        <w:pStyle w:val="ListParagraph"/>
        <w:numPr>
          <w:ilvl w:val="0"/>
          <w:numId w:val="9"/>
        </w:numPr>
        <w:autoSpaceDE w:val="0"/>
        <w:autoSpaceDN w:val="0"/>
        <w:adjustRightInd w:val="0"/>
        <w:spacing w:after="0" w:line="240" w:lineRule="auto"/>
        <w:ind w:left="1134" w:hanging="425"/>
        <w:rPr>
          <w:rFonts w:ascii="Bookman Old Style" w:hAnsi="Bookman Old Style" w:cs="Calibri"/>
        </w:rPr>
      </w:pPr>
      <w:r w:rsidRPr="00601BC9">
        <w:rPr>
          <w:rFonts w:ascii="Bookman Old Style" w:hAnsi="Bookman Old Style" w:cs="Calibri"/>
        </w:rPr>
        <w:t>where the assessee is an individual - any relative of the assessee;</w:t>
      </w:r>
    </w:p>
    <w:p w14:paraId="5F968BA8" w14:textId="77777777" w:rsidR="00601BC9" w:rsidRPr="00601BC9" w:rsidRDefault="00601BC9" w:rsidP="004E140A">
      <w:pPr>
        <w:pStyle w:val="ListParagraph"/>
        <w:spacing w:after="0" w:line="240" w:lineRule="auto"/>
        <w:ind w:left="1134" w:hanging="425"/>
        <w:rPr>
          <w:rFonts w:ascii="Bookman Old Style" w:hAnsi="Bookman Old Style" w:cs="Calibri"/>
        </w:rPr>
      </w:pPr>
    </w:p>
    <w:p w14:paraId="2D7896E1" w14:textId="77777777" w:rsidR="00601BC9" w:rsidRPr="00601BC9" w:rsidRDefault="00E82A69" w:rsidP="00F474E7">
      <w:pPr>
        <w:pStyle w:val="ListParagraph"/>
        <w:numPr>
          <w:ilvl w:val="0"/>
          <w:numId w:val="9"/>
        </w:numPr>
        <w:autoSpaceDE w:val="0"/>
        <w:autoSpaceDN w:val="0"/>
        <w:adjustRightInd w:val="0"/>
        <w:spacing w:after="0" w:line="240" w:lineRule="auto"/>
        <w:ind w:left="1134" w:hanging="425"/>
        <w:jc w:val="both"/>
        <w:rPr>
          <w:rFonts w:ascii="Bookman Old Style" w:hAnsi="Bookman Old Style" w:cs="Calibri"/>
        </w:rPr>
      </w:pPr>
      <w:r w:rsidRPr="00601BC9">
        <w:rPr>
          <w:rFonts w:ascii="Bookman Old Style" w:hAnsi="Bookman Old Style" w:cs="Calibri"/>
        </w:rPr>
        <w:t>where the assessee is a company, firm, association of persons or Hindu un-divided</w:t>
      </w:r>
      <w:r w:rsidR="00601BC9" w:rsidRPr="00601BC9">
        <w:rPr>
          <w:rFonts w:ascii="Bookman Old Style" w:hAnsi="Bookman Old Style" w:cs="Calibri"/>
        </w:rPr>
        <w:t xml:space="preserve"> </w:t>
      </w:r>
      <w:r w:rsidRPr="00601BC9">
        <w:rPr>
          <w:rFonts w:ascii="Bookman Old Style" w:hAnsi="Bookman Old Style" w:cs="Calibri"/>
        </w:rPr>
        <w:t>family - any director of the company, partner of the firm, or member of the</w:t>
      </w:r>
      <w:r w:rsidR="00601BC9" w:rsidRPr="00601BC9">
        <w:rPr>
          <w:rFonts w:ascii="Bookman Old Style" w:hAnsi="Bookman Old Style" w:cs="Calibri"/>
        </w:rPr>
        <w:t xml:space="preserve"> </w:t>
      </w:r>
      <w:r w:rsidRPr="00601BC9">
        <w:rPr>
          <w:rFonts w:ascii="Bookman Old Style" w:hAnsi="Bookman Old Style" w:cs="Calibri"/>
        </w:rPr>
        <w:t>association or family, or any relative of such director, partner or member;</w:t>
      </w:r>
    </w:p>
    <w:p w14:paraId="06411055" w14:textId="77777777" w:rsidR="00601BC9" w:rsidRPr="00601BC9" w:rsidRDefault="00601BC9" w:rsidP="004E140A">
      <w:pPr>
        <w:pStyle w:val="ListParagraph"/>
        <w:spacing w:after="0" w:line="240" w:lineRule="auto"/>
        <w:rPr>
          <w:rFonts w:ascii="Bookman Old Style" w:hAnsi="Bookman Old Style" w:cs="Calibri"/>
        </w:rPr>
      </w:pPr>
    </w:p>
    <w:p w14:paraId="091C3126" w14:textId="77777777" w:rsidR="00601BC9" w:rsidRDefault="00E82A69" w:rsidP="00F474E7">
      <w:pPr>
        <w:pStyle w:val="ListParagraph"/>
        <w:numPr>
          <w:ilvl w:val="0"/>
          <w:numId w:val="9"/>
        </w:numPr>
        <w:autoSpaceDE w:val="0"/>
        <w:autoSpaceDN w:val="0"/>
        <w:adjustRightInd w:val="0"/>
        <w:spacing w:after="0" w:line="240" w:lineRule="auto"/>
        <w:ind w:left="1134" w:hanging="425"/>
        <w:jc w:val="both"/>
        <w:rPr>
          <w:rFonts w:ascii="Bookman Old Style" w:hAnsi="Bookman Old Style" w:cs="Calibri"/>
        </w:rPr>
      </w:pPr>
      <w:r w:rsidRPr="00601BC9">
        <w:rPr>
          <w:rFonts w:ascii="Bookman Old Style" w:hAnsi="Bookman Old Style" w:cs="Calibri"/>
        </w:rPr>
        <w:t>any individual who has a substantial interest in the business or profession of the</w:t>
      </w:r>
      <w:r w:rsidR="00601BC9" w:rsidRPr="00601BC9">
        <w:rPr>
          <w:rFonts w:ascii="Bookman Old Style" w:hAnsi="Bookman Old Style" w:cs="Calibri"/>
        </w:rPr>
        <w:t xml:space="preserve"> </w:t>
      </w:r>
      <w:r w:rsidRPr="00601BC9">
        <w:rPr>
          <w:rFonts w:ascii="Bookman Old Style" w:hAnsi="Bookman Old Style" w:cs="Calibri"/>
        </w:rPr>
        <w:t>assessee, or any relative of such individual;</w:t>
      </w:r>
    </w:p>
    <w:p w14:paraId="19962EFC" w14:textId="77777777" w:rsidR="00601BC9" w:rsidRDefault="00601BC9" w:rsidP="004E140A">
      <w:pPr>
        <w:pStyle w:val="ListParagraph"/>
        <w:autoSpaceDE w:val="0"/>
        <w:autoSpaceDN w:val="0"/>
        <w:adjustRightInd w:val="0"/>
        <w:spacing w:after="0" w:line="240" w:lineRule="auto"/>
        <w:ind w:left="1134" w:hanging="425"/>
        <w:jc w:val="both"/>
        <w:rPr>
          <w:rFonts w:ascii="Bookman Old Style" w:hAnsi="Bookman Old Style" w:cs="Calibri"/>
        </w:rPr>
      </w:pPr>
    </w:p>
    <w:p w14:paraId="31954B85" w14:textId="77777777" w:rsidR="00A5447B" w:rsidRDefault="00E82A69" w:rsidP="00F474E7">
      <w:pPr>
        <w:pStyle w:val="ListParagraph"/>
        <w:numPr>
          <w:ilvl w:val="0"/>
          <w:numId w:val="9"/>
        </w:numPr>
        <w:autoSpaceDE w:val="0"/>
        <w:autoSpaceDN w:val="0"/>
        <w:adjustRightInd w:val="0"/>
        <w:spacing w:after="0" w:line="240" w:lineRule="auto"/>
        <w:ind w:left="1134" w:hanging="425"/>
        <w:jc w:val="both"/>
        <w:rPr>
          <w:rFonts w:ascii="Bookman Old Style" w:hAnsi="Bookman Old Style" w:cs="Calibri"/>
        </w:rPr>
      </w:pPr>
      <w:r w:rsidRPr="00601BC9">
        <w:rPr>
          <w:rFonts w:ascii="Bookman Old Style" w:hAnsi="Bookman Old Style" w:cs="Calibri"/>
        </w:rPr>
        <w:t>a company, firm, association of persons or Hindu undivided family having a</w:t>
      </w:r>
      <w:r w:rsidR="00601BC9" w:rsidRPr="00601BC9">
        <w:rPr>
          <w:rFonts w:ascii="Bookman Old Style" w:hAnsi="Bookman Old Style" w:cs="Calibri"/>
        </w:rPr>
        <w:t xml:space="preserve"> </w:t>
      </w:r>
      <w:r w:rsidRPr="00601BC9">
        <w:rPr>
          <w:rFonts w:ascii="Bookman Old Style" w:hAnsi="Bookman Old Style" w:cs="Calibri"/>
        </w:rPr>
        <w:t>substantial interest in the business or profession of the assessee or any director,</w:t>
      </w:r>
      <w:r w:rsidR="00601BC9" w:rsidRPr="00601BC9">
        <w:rPr>
          <w:rFonts w:ascii="Bookman Old Style" w:hAnsi="Bookman Old Style" w:cs="Calibri"/>
        </w:rPr>
        <w:t xml:space="preserve"> </w:t>
      </w:r>
      <w:r w:rsidRPr="00601BC9">
        <w:rPr>
          <w:rFonts w:ascii="Bookman Old Style" w:hAnsi="Bookman Old Style" w:cs="Calibri"/>
        </w:rPr>
        <w:t>partner or member of such company, firm, association or family, or any relative of</w:t>
      </w:r>
      <w:r w:rsidR="00601BC9" w:rsidRPr="00601BC9">
        <w:rPr>
          <w:rFonts w:ascii="Bookman Old Style" w:hAnsi="Bookman Old Style" w:cs="Calibri"/>
        </w:rPr>
        <w:t xml:space="preserve"> </w:t>
      </w:r>
      <w:r w:rsidRPr="00601BC9">
        <w:rPr>
          <w:rFonts w:ascii="Bookman Old Style" w:hAnsi="Bookman Old Style" w:cs="Calibri"/>
        </w:rPr>
        <w:t>such director, partner or member [or any other company carrying on business or</w:t>
      </w:r>
      <w:r w:rsidR="00601BC9" w:rsidRPr="00601BC9">
        <w:rPr>
          <w:rFonts w:ascii="Bookman Old Style" w:hAnsi="Bookman Old Style" w:cs="Calibri"/>
        </w:rPr>
        <w:t xml:space="preserve"> </w:t>
      </w:r>
      <w:r w:rsidRPr="00601BC9">
        <w:rPr>
          <w:rFonts w:ascii="Bookman Old Style" w:hAnsi="Bookman Old Style" w:cs="Calibri"/>
        </w:rPr>
        <w:t>profession in which the first mentioned company has substantial interest];</w:t>
      </w:r>
    </w:p>
    <w:p w14:paraId="477EFC37" w14:textId="77777777" w:rsidR="00A5447B" w:rsidRPr="00A5447B" w:rsidRDefault="00A5447B" w:rsidP="004E140A">
      <w:pPr>
        <w:pStyle w:val="ListParagraph"/>
        <w:spacing w:after="0" w:line="240" w:lineRule="auto"/>
        <w:ind w:left="1134" w:hanging="425"/>
        <w:rPr>
          <w:rFonts w:ascii="Bookman Old Style" w:hAnsi="Bookman Old Style" w:cs="Calibri"/>
        </w:rPr>
      </w:pPr>
    </w:p>
    <w:p w14:paraId="6D9EAE15" w14:textId="77777777" w:rsidR="00A5447B" w:rsidRDefault="00E82A69" w:rsidP="00F474E7">
      <w:pPr>
        <w:pStyle w:val="ListParagraph"/>
        <w:numPr>
          <w:ilvl w:val="0"/>
          <w:numId w:val="9"/>
        </w:numPr>
        <w:autoSpaceDE w:val="0"/>
        <w:autoSpaceDN w:val="0"/>
        <w:adjustRightInd w:val="0"/>
        <w:spacing w:after="0" w:line="240" w:lineRule="auto"/>
        <w:ind w:left="1134" w:hanging="425"/>
        <w:jc w:val="both"/>
        <w:rPr>
          <w:rFonts w:ascii="Bookman Old Style" w:hAnsi="Bookman Old Style" w:cs="Calibri"/>
        </w:rPr>
      </w:pPr>
      <w:r w:rsidRPr="00A5447B">
        <w:rPr>
          <w:rFonts w:ascii="Bookman Old Style" w:hAnsi="Bookman Old Style" w:cs="Calibri"/>
        </w:rPr>
        <w:t xml:space="preserve">a company, firm, association of persons or Hindu undivided family of which </w:t>
      </w:r>
      <w:r w:rsidR="00601BC9" w:rsidRPr="00A5447B">
        <w:rPr>
          <w:rFonts w:ascii="Bookman Old Style" w:hAnsi="Bookman Old Style" w:cs="Calibri"/>
        </w:rPr>
        <w:t xml:space="preserve">  </w:t>
      </w:r>
      <w:r w:rsidRPr="00A5447B">
        <w:rPr>
          <w:rFonts w:ascii="Bookman Old Style" w:hAnsi="Bookman Old Style" w:cs="Calibri"/>
        </w:rPr>
        <w:t>a</w:t>
      </w:r>
      <w:r w:rsidR="00601BC9" w:rsidRPr="00A5447B">
        <w:rPr>
          <w:rFonts w:ascii="Bookman Old Style" w:hAnsi="Bookman Old Style" w:cs="Calibri"/>
        </w:rPr>
        <w:t xml:space="preserve"> </w:t>
      </w:r>
      <w:r w:rsidRPr="00A5447B">
        <w:rPr>
          <w:rFonts w:ascii="Bookman Old Style" w:hAnsi="Bookman Old Style" w:cs="Calibri"/>
        </w:rPr>
        <w:t>director, partner or member</w:t>
      </w:r>
      <w:proofErr w:type="gramStart"/>
      <w:r w:rsidRPr="00A5447B">
        <w:rPr>
          <w:rFonts w:ascii="Bookman Old Style" w:hAnsi="Bookman Old Style" w:cs="Calibri"/>
        </w:rPr>
        <w:t>, as the case may be, has</w:t>
      </w:r>
      <w:proofErr w:type="gramEnd"/>
      <w:r w:rsidRPr="00A5447B">
        <w:rPr>
          <w:rFonts w:ascii="Bookman Old Style" w:hAnsi="Bookman Old Style" w:cs="Calibri"/>
        </w:rPr>
        <w:t xml:space="preserve"> a substantial interest in the</w:t>
      </w:r>
      <w:r w:rsidR="00601BC9" w:rsidRPr="00A5447B">
        <w:rPr>
          <w:rFonts w:ascii="Bookman Old Style" w:hAnsi="Bookman Old Style" w:cs="Calibri"/>
        </w:rPr>
        <w:t xml:space="preserve"> </w:t>
      </w:r>
      <w:r w:rsidRPr="00A5447B">
        <w:rPr>
          <w:rFonts w:ascii="Bookman Old Style" w:hAnsi="Bookman Old Style" w:cs="Calibri"/>
        </w:rPr>
        <w:t>business or profession of the assessee; or any director, partner or member of such</w:t>
      </w:r>
      <w:r w:rsidR="00601BC9" w:rsidRPr="00A5447B">
        <w:rPr>
          <w:rFonts w:ascii="Bookman Old Style" w:hAnsi="Bookman Old Style" w:cs="Calibri"/>
        </w:rPr>
        <w:t xml:space="preserve"> </w:t>
      </w:r>
      <w:r w:rsidRPr="00A5447B">
        <w:rPr>
          <w:rFonts w:ascii="Bookman Old Style" w:hAnsi="Bookman Old Style" w:cs="Calibri"/>
        </w:rPr>
        <w:t>company, firm, association or family or any relative of such director, partner or</w:t>
      </w:r>
      <w:r w:rsidR="00601BC9" w:rsidRPr="00A5447B">
        <w:rPr>
          <w:rFonts w:ascii="Bookman Old Style" w:hAnsi="Bookman Old Style" w:cs="Calibri"/>
        </w:rPr>
        <w:t xml:space="preserve"> </w:t>
      </w:r>
      <w:r w:rsidRPr="00A5447B">
        <w:rPr>
          <w:rFonts w:ascii="Bookman Old Style" w:hAnsi="Bookman Old Style" w:cs="Calibri"/>
        </w:rPr>
        <w:t>member;</w:t>
      </w:r>
    </w:p>
    <w:p w14:paraId="7B894F3D" w14:textId="77777777" w:rsidR="00A5447B" w:rsidRPr="00A5447B" w:rsidRDefault="00A5447B" w:rsidP="004E140A">
      <w:pPr>
        <w:pStyle w:val="ListParagraph"/>
        <w:spacing w:after="0" w:line="240" w:lineRule="auto"/>
        <w:rPr>
          <w:rFonts w:ascii="Bookman Old Style" w:hAnsi="Bookman Old Style" w:cs="Calibri"/>
        </w:rPr>
      </w:pPr>
    </w:p>
    <w:p w14:paraId="5DB1E1DA" w14:textId="77777777" w:rsidR="00E82A69" w:rsidRPr="00A5447B" w:rsidRDefault="00E82A69" w:rsidP="00F474E7">
      <w:pPr>
        <w:pStyle w:val="ListParagraph"/>
        <w:numPr>
          <w:ilvl w:val="0"/>
          <w:numId w:val="9"/>
        </w:numPr>
        <w:autoSpaceDE w:val="0"/>
        <w:autoSpaceDN w:val="0"/>
        <w:adjustRightInd w:val="0"/>
        <w:spacing w:after="0" w:line="240" w:lineRule="auto"/>
        <w:ind w:left="1134" w:hanging="425"/>
        <w:jc w:val="both"/>
        <w:rPr>
          <w:rFonts w:ascii="Bookman Old Style" w:hAnsi="Bookman Old Style" w:cs="Calibri"/>
        </w:rPr>
      </w:pPr>
      <w:r w:rsidRPr="00A5447B">
        <w:rPr>
          <w:rFonts w:ascii="Bookman Old Style" w:hAnsi="Bookman Old Style" w:cs="Calibri"/>
        </w:rPr>
        <w:t xml:space="preserve">any person who carries on a business or </w:t>
      </w:r>
      <w:proofErr w:type="gramStart"/>
      <w:r w:rsidRPr="00A5447B">
        <w:rPr>
          <w:rFonts w:ascii="Bookman Old Style" w:hAnsi="Bookman Old Style" w:cs="Calibri"/>
        </w:rPr>
        <w:t>profession,—</w:t>
      </w:r>
      <w:proofErr w:type="gramEnd"/>
    </w:p>
    <w:p w14:paraId="0C324A6E" w14:textId="77777777" w:rsidR="00E82A69" w:rsidRPr="004E140A" w:rsidRDefault="004E140A" w:rsidP="00F474E7">
      <w:pPr>
        <w:pStyle w:val="ListParagraph"/>
        <w:numPr>
          <w:ilvl w:val="0"/>
          <w:numId w:val="26"/>
        </w:numPr>
        <w:autoSpaceDE w:val="0"/>
        <w:autoSpaceDN w:val="0"/>
        <w:adjustRightInd w:val="0"/>
        <w:spacing w:after="0" w:line="240" w:lineRule="auto"/>
        <w:jc w:val="both"/>
        <w:rPr>
          <w:rFonts w:ascii="Bookman Old Style" w:hAnsi="Bookman Old Style" w:cs="Calibri"/>
        </w:rPr>
      </w:pPr>
      <w:r>
        <w:rPr>
          <w:rFonts w:ascii="Bookman Old Style" w:hAnsi="Bookman Old Style" w:cs="Calibri"/>
        </w:rPr>
        <w:t xml:space="preserve"> </w:t>
      </w:r>
      <w:r w:rsidR="00E82A69" w:rsidRPr="004E140A">
        <w:rPr>
          <w:rFonts w:ascii="Bookman Old Style" w:hAnsi="Bookman Old Style" w:cs="Calibri"/>
        </w:rPr>
        <w:t>where the assessee being an individual, or any relative of such assessee, has a</w:t>
      </w:r>
      <w:r w:rsidR="00A5447B" w:rsidRPr="004E140A">
        <w:rPr>
          <w:rFonts w:ascii="Bookman Old Style" w:hAnsi="Bookman Old Style" w:cs="Calibri"/>
        </w:rPr>
        <w:t xml:space="preserve"> </w:t>
      </w:r>
      <w:r w:rsidR="00E82A69" w:rsidRPr="004E140A">
        <w:rPr>
          <w:rFonts w:ascii="Bookman Old Style" w:hAnsi="Bookman Old Style" w:cs="Calibri"/>
        </w:rPr>
        <w:t>substantial interest in the business or profession of that person; or</w:t>
      </w:r>
    </w:p>
    <w:p w14:paraId="005E1676" w14:textId="77777777" w:rsidR="004E140A" w:rsidRPr="004E140A" w:rsidRDefault="004E140A" w:rsidP="004E140A">
      <w:pPr>
        <w:pStyle w:val="ListParagraph"/>
        <w:autoSpaceDE w:val="0"/>
        <w:autoSpaceDN w:val="0"/>
        <w:adjustRightInd w:val="0"/>
        <w:spacing w:after="0" w:line="240" w:lineRule="auto"/>
        <w:ind w:left="1069"/>
        <w:jc w:val="both"/>
        <w:rPr>
          <w:rFonts w:ascii="Bookman Old Style" w:hAnsi="Bookman Old Style" w:cs="Calibri"/>
        </w:rPr>
      </w:pPr>
    </w:p>
    <w:p w14:paraId="34905EB2" w14:textId="77777777" w:rsidR="00E82A69" w:rsidRPr="00E82A69" w:rsidRDefault="00E82A69" w:rsidP="004E140A">
      <w:pPr>
        <w:autoSpaceDE w:val="0"/>
        <w:autoSpaceDN w:val="0"/>
        <w:adjustRightInd w:val="0"/>
        <w:spacing w:after="0" w:line="240" w:lineRule="auto"/>
        <w:ind w:left="1134" w:hanging="425"/>
        <w:jc w:val="both"/>
        <w:rPr>
          <w:rFonts w:ascii="Bookman Old Style" w:hAnsi="Bookman Old Style" w:cs="Calibri"/>
        </w:rPr>
      </w:pPr>
      <w:r w:rsidRPr="00E82A69">
        <w:rPr>
          <w:rFonts w:ascii="Bookman Old Style" w:hAnsi="Bookman Old Style" w:cs="Calibri"/>
        </w:rPr>
        <w:t xml:space="preserve">(B) </w:t>
      </w:r>
      <w:r w:rsidR="00A5447B">
        <w:rPr>
          <w:rFonts w:ascii="Bookman Old Style" w:hAnsi="Bookman Old Style" w:cs="Calibri"/>
        </w:rPr>
        <w:tab/>
      </w:r>
      <w:r w:rsidRPr="00E82A69">
        <w:rPr>
          <w:rFonts w:ascii="Bookman Old Style" w:hAnsi="Bookman Old Style" w:cs="Calibri"/>
        </w:rPr>
        <w:t>where the assessee being a company, firm, association of persons or Hindu</w:t>
      </w:r>
      <w:r w:rsidR="00A5447B">
        <w:rPr>
          <w:rFonts w:ascii="Bookman Old Style" w:hAnsi="Bookman Old Style" w:cs="Calibri"/>
        </w:rPr>
        <w:t xml:space="preserve"> </w:t>
      </w:r>
      <w:r w:rsidRPr="00E82A69">
        <w:rPr>
          <w:rFonts w:ascii="Bookman Old Style" w:hAnsi="Bookman Old Style" w:cs="Calibri"/>
        </w:rPr>
        <w:t>undivided family, or any director of such company, partner of such firm or member</w:t>
      </w:r>
      <w:r w:rsidR="00A5447B">
        <w:rPr>
          <w:rFonts w:ascii="Bookman Old Style" w:hAnsi="Bookman Old Style" w:cs="Calibri"/>
        </w:rPr>
        <w:t xml:space="preserve"> </w:t>
      </w:r>
      <w:r w:rsidRPr="00E82A69">
        <w:rPr>
          <w:rFonts w:ascii="Bookman Old Style" w:hAnsi="Bookman Old Style" w:cs="Calibri"/>
        </w:rPr>
        <w:t>of the association or family, or any relative of such director, partner or member,</w:t>
      </w:r>
      <w:r w:rsidR="00A5447B">
        <w:rPr>
          <w:rFonts w:ascii="Bookman Old Style" w:hAnsi="Bookman Old Style" w:cs="Calibri"/>
        </w:rPr>
        <w:t xml:space="preserve"> </w:t>
      </w:r>
      <w:r w:rsidRPr="00E82A69">
        <w:rPr>
          <w:rFonts w:ascii="Bookman Old Style" w:hAnsi="Bookman Old Style" w:cs="Calibri"/>
        </w:rPr>
        <w:t>has a substantial interest in the business or profession of that person.</w:t>
      </w:r>
    </w:p>
    <w:p w14:paraId="218DA47D" w14:textId="77777777" w:rsidR="004E140A" w:rsidRDefault="004E140A" w:rsidP="00E82A69">
      <w:pPr>
        <w:autoSpaceDE w:val="0"/>
        <w:autoSpaceDN w:val="0"/>
        <w:adjustRightInd w:val="0"/>
        <w:spacing w:after="0" w:line="240" w:lineRule="auto"/>
        <w:rPr>
          <w:rFonts w:ascii="Bookman Old Style" w:hAnsi="Bookman Old Style" w:cs="Calibri"/>
          <w:b/>
        </w:rPr>
      </w:pPr>
    </w:p>
    <w:p w14:paraId="51EC1EC2" w14:textId="77777777" w:rsidR="00E82A69" w:rsidRPr="00805716" w:rsidRDefault="00E82A69" w:rsidP="00E82A69">
      <w:pPr>
        <w:autoSpaceDE w:val="0"/>
        <w:autoSpaceDN w:val="0"/>
        <w:adjustRightInd w:val="0"/>
        <w:spacing w:after="0" w:line="240" w:lineRule="auto"/>
        <w:rPr>
          <w:rFonts w:ascii="Bookman Old Style" w:hAnsi="Bookman Old Style" w:cs="Calibri"/>
          <w:b/>
        </w:rPr>
      </w:pPr>
      <w:r w:rsidRPr="00805716">
        <w:rPr>
          <w:rFonts w:ascii="Bookman Old Style" w:hAnsi="Bookman Old Style" w:cs="Calibri"/>
          <w:b/>
        </w:rPr>
        <w:t>Explanation</w:t>
      </w:r>
    </w:p>
    <w:p w14:paraId="6A64E006" w14:textId="77777777" w:rsidR="00E82A69" w:rsidRPr="00E82A69" w:rsidRDefault="00E82A69" w:rsidP="00A5447B">
      <w:pPr>
        <w:autoSpaceDE w:val="0"/>
        <w:autoSpaceDN w:val="0"/>
        <w:adjustRightInd w:val="0"/>
        <w:spacing w:after="0" w:line="240" w:lineRule="auto"/>
        <w:jc w:val="both"/>
        <w:rPr>
          <w:rFonts w:ascii="Bookman Old Style" w:hAnsi="Bookman Old Style" w:cs="Calibri"/>
        </w:rPr>
      </w:pPr>
      <w:r w:rsidRPr="00E82A69">
        <w:rPr>
          <w:rFonts w:ascii="Bookman Old Style" w:hAnsi="Bookman Old Style" w:cs="Calibri"/>
        </w:rPr>
        <w:t>For the purposes of this sub-section, a person shall be deemed to have a substantial</w:t>
      </w:r>
    </w:p>
    <w:p w14:paraId="3AF3476E" w14:textId="77777777" w:rsidR="00E82A69" w:rsidRPr="00E82A69" w:rsidRDefault="00E82A69" w:rsidP="00E82A69">
      <w:pPr>
        <w:autoSpaceDE w:val="0"/>
        <w:autoSpaceDN w:val="0"/>
        <w:adjustRightInd w:val="0"/>
        <w:spacing w:after="0" w:line="240" w:lineRule="auto"/>
        <w:rPr>
          <w:rFonts w:ascii="Bookman Old Style" w:hAnsi="Bookman Old Style" w:cs="Calibri"/>
        </w:rPr>
      </w:pPr>
      <w:r w:rsidRPr="00E82A69">
        <w:rPr>
          <w:rFonts w:ascii="Bookman Old Style" w:hAnsi="Bookman Old Style" w:cs="Calibri"/>
        </w:rPr>
        <w:t xml:space="preserve">interest in a business or profession, </w:t>
      </w:r>
      <w:proofErr w:type="gramStart"/>
      <w:r w:rsidRPr="00E82A69">
        <w:rPr>
          <w:rFonts w:ascii="Bookman Old Style" w:hAnsi="Bookman Old Style" w:cs="Calibri"/>
        </w:rPr>
        <w:t>if,—</w:t>
      </w:r>
      <w:proofErr w:type="gramEnd"/>
    </w:p>
    <w:p w14:paraId="22082D77" w14:textId="77777777" w:rsidR="00A5447B" w:rsidRDefault="00E82A69" w:rsidP="00F474E7">
      <w:pPr>
        <w:pStyle w:val="ListParagraph"/>
        <w:numPr>
          <w:ilvl w:val="0"/>
          <w:numId w:val="10"/>
        </w:numPr>
        <w:autoSpaceDE w:val="0"/>
        <w:autoSpaceDN w:val="0"/>
        <w:adjustRightInd w:val="0"/>
        <w:spacing w:after="0" w:line="240" w:lineRule="auto"/>
        <w:jc w:val="both"/>
        <w:rPr>
          <w:rFonts w:ascii="Bookman Old Style" w:hAnsi="Bookman Old Style" w:cs="Calibri"/>
        </w:rPr>
      </w:pPr>
      <w:r w:rsidRPr="00A5447B">
        <w:rPr>
          <w:rFonts w:ascii="Bookman Old Style" w:hAnsi="Bookman Old Style" w:cs="Calibri"/>
        </w:rPr>
        <w:t>in a case where the business or profession is carried on by a company, such person</w:t>
      </w:r>
      <w:r w:rsidR="00A5447B" w:rsidRPr="00A5447B">
        <w:rPr>
          <w:rFonts w:ascii="Bookman Old Style" w:hAnsi="Bookman Old Style" w:cs="Calibri"/>
        </w:rPr>
        <w:t xml:space="preserve"> </w:t>
      </w:r>
      <w:r w:rsidRPr="00A5447B">
        <w:rPr>
          <w:rFonts w:ascii="Bookman Old Style" w:hAnsi="Bookman Old Style" w:cs="Calibri"/>
        </w:rPr>
        <w:t>is, at any time during the previous year, the beneficial owner of shares (not being</w:t>
      </w:r>
      <w:r w:rsidR="00A5447B" w:rsidRPr="00A5447B">
        <w:rPr>
          <w:rFonts w:ascii="Bookman Old Style" w:hAnsi="Bookman Old Style" w:cs="Calibri"/>
        </w:rPr>
        <w:t xml:space="preserve"> </w:t>
      </w:r>
      <w:r w:rsidRPr="00A5447B">
        <w:rPr>
          <w:rFonts w:ascii="Bookman Old Style" w:hAnsi="Bookman Old Style" w:cs="Calibri"/>
        </w:rPr>
        <w:t>shares entitled to a fixed rate of dividend whether with or without a right to</w:t>
      </w:r>
      <w:r w:rsidR="00A5447B" w:rsidRPr="00A5447B">
        <w:rPr>
          <w:rFonts w:ascii="Bookman Old Style" w:hAnsi="Bookman Old Style" w:cs="Calibri"/>
        </w:rPr>
        <w:t xml:space="preserve"> </w:t>
      </w:r>
      <w:r w:rsidRPr="00A5447B">
        <w:rPr>
          <w:rFonts w:ascii="Bookman Old Style" w:hAnsi="Bookman Old Style" w:cs="Calibri"/>
        </w:rPr>
        <w:t>participate in profits) carrying not less than twenty per cent of the voting power;</w:t>
      </w:r>
      <w:r w:rsidR="00A5447B">
        <w:rPr>
          <w:rFonts w:ascii="Bookman Old Style" w:hAnsi="Bookman Old Style" w:cs="Calibri"/>
        </w:rPr>
        <w:t xml:space="preserve"> </w:t>
      </w:r>
      <w:r w:rsidRPr="00A5447B">
        <w:rPr>
          <w:rFonts w:ascii="Bookman Old Style" w:hAnsi="Bookman Old Style" w:cs="Calibri"/>
        </w:rPr>
        <w:t>and</w:t>
      </w:r>
    </w:p>
    <w:p w14:paraId="2EC4F44A" w14:textId="77777777" w:rsidR="00E82A69" w:rsidRPr="00A5447B" w:rsidRDefault="00E82A69" w:rsidP="00F474E7">
      <w:pPr>
        <w:pStyle w:val="ListParagraph"/>
        <w:numPr>
          <w:ilvl w:val="0"/>
          <w:numId w:val="10"/>
        </w:numPr>
        <w:autoSpaceDE w:val="0"/>
        <w:autoSpaceDN w:val="0"/>
        <w:adjustRightInd w:val="0"/>
        <w:spacing w:after="0" w:line="240" w:lineRule="auto"/>
        <w:jc w:val="both"/>
        <w:rPr>
          <w:rFonts w:ascii="Bookman Old Style" w:hAnsi="Bookman Old Style" w:cs="Calibri"/>
        </w:rPr>
      </w:pPr>
      <w:r w:rsidRPr="00A5447B">
        <w:rPr>
          <w:rFonts w:ascii="Bookman Old Style" w:hAnsi="Bookman Old Style" w:cs="Calibri"/>
        </w:rPr>
        <w:t>in any other case, such person is, at any time during the previous year, beneficially</w:t>
      </w:r>
      <w:r w:rsidR="00A5447B" w:rsidRPr="00A5447B">
        <w:rPr>
          <w:rFonts w:ascii="Bookman Old Style" w:hAnsi="Bookman Old Style" w:cs="Calibri"/>
        </w:rPr>
        <w:t xml:space="preserve"> </w:t>
      </w:r>
      <w:r w:rsidRPr="00A5447B">
        <w:rPr>
          <w:rFonts w:ascii="Bookman Old Style" w:hAnsi="Bookman Old Style" w:cs="Calibri"/>
        </w:rPr>
        <w:t>entitled to not less than twenty per cent of the profits of such business or</w:t>
      </w:r>
      <w:r w:rsidR="00A5447B" w:rsidRPr="00A5447B">
        <w:rPr>
          <w:rFonts w:ascii="Bookman Old Style" w:hAnsi="Bookman Old Style" w:cs="Calibri"/>
        </w:rPr>
        <w:t xml:space="preserve"> </w:t>
      </w:r>
      <w:r w:rsidRPr="00A5447B">
        <w:rPr>
          <w:rFonts w:ascii="Bookman Old Style" w:hAnsi="Bookman Old Style" w:cs="Calibri"/>
        </w:rPr>
        <w:t>profession.</w:t>
      </w:r>
    </w:p>
    <w:p w14:paraId="54DC8E5A" w14:textId="77777777" w:rsidR="00E82A69" w:rsidRDefault="00E82A69" w:rsidP="00E82A69">
      <w:pPr>
        <w:pStyle w:val="ListParagraph"/>
        <w:autoSpaceDE w:val="0"/>
        <w:autoSpaceDN w:val="0"/>
        <w:adjustRightInd w:val="0"/>
        <w:spacing w:after="0" w:line="240" w:lineRule="auto"/>
        <w:ind w:left="1080"/>
        <w:jc w:val="both"/>
        <w:rPr>
          <w:rFonts w:ascii="Bookman Old Style" w:hAnsi="Bookman Old Style" w:cs="Arial"/>
          <w:b/>
        </w:rPr>
      </w:pPr>
    </w:p>
    <w:p w14:paraId="2C4DF9E0" w14:textId="77777777" w:rsidR="004E140A" w:rsidRPr="00E82A69" w:rsidRDefault="004E140A" w:rsidP="00E82A69">
      <w:pPr>
        <w:pStyle w:val="ListParagraph"/>
        <w:autoSpaceDE w:val="0"/>
        <w:autoSpaceDN w:val="0"/>
        <w:adjustRightInd w:val="0"/>
        <w:spacing w:after="0" w:line="240" w:lineRule="auto"/>
        <w:ind w:left="1080"/>
        <w:jc w:val="both"/>
        <w:rPr>
          <w:rFonts w:ascii="Bookman Old Style" w:hAnsi="Bookman Old Style" w:cs="Arial"/>
          <w:b/>
        </w:rPr>
      </w:pPr>
    </w:p>
    <w:p w14:paraId="4677BE6C" w14:textId="77777777" w:rsidR="005246AB" w:rsidRPr="006C6824" w:rsidRDefault="00C53FF9" w:rsidP="00F474E7">
      <w:pPr>
        <w:pStyle w:val="Default"/>
        <w:numPr>
          <w:ilvl w:val="0"/>
          <w:numId w:val="2"/>
        </w:numPr>
        <w:ind w:left="567" w:right="4" w:hanging="567"/>
        <w:jc w:val="both"/>
        <w:rPr>
          <w:rFonts w:ascii="Bookman Old Style" w:hAnsi="Bookman Old Style" w:cs="Arial"/>
          <w:color w:val="auto"/>
          <w:sz w:val="22"/>
          <w:szCs w:val="22"/>
        </w:rPr>
      </w:pPr>
      <w:r w:rsidRPr="006C6824">
        <w:rPr>
          <w:rFonts w:ascii="Bookman Old Style" w:hAnsi="Bookman Old Style" w:cs="Arial"/>
          <w:color w:val="auto"/>
          <w:sz w:val="22"/>
          <w:szCs w:val="22"/>
        </w:rPr>
        <w:t>“</w:t>
      </w:r>
      <w:r w:rsidR="00AC72A5" w:rsidRPr="004774DC">
        <w:rPr>
          <w:rFonts w:ascii="Bookman Old Style" w:hAnsi="Bookman Old Style" w:cs="Arial"/>
          <w:b/>
          <w:color w:val="auto"/>
          <w:sz w:val="22"/>
          <w:szCs w:val="22"/>
        </w:rPr>
        <w:t>R</w:t>
      </w:r>
      <w:r w:rsidR="00AC72A5">
        <w:rPr>
          <w:rFonts w:ascii="Bookman Old Style" w:hAnsi="Bookman Old Style" w:cs="Arial"/>
          <w:b/>
          <w:color w:val="auto"/>
          <w:sz w:val="22"/>
          <w:szCs w:val="22"/>
        </w:rPr>
        <w:t>ELATED PARTY TRANSACTION</w:t>
      </w:r>
      <w:r w:rsidR="00A5447B">
        <w:rPr>
          <w:rFonts w:ascii="Bookman Old Style" w:hAnsi="Bookman Old Style" w:cs="Arial"/>
          <w:b/>
          <w:color w:val="auto"/>
          <w:sz w:val="22"/>
          <w:szCs w:val="22"/>
        </w:rPr>
        <w:t xml:space="preserve">” means </w:t>
      </w:r>
    </w:p>
    <w:p w14:paraId="7AD109FA" w14:textId="77777777" w:rsidR="005246AB" w:rsidRDefault="00A5447B" w:rsidP="00F474E7">
      <w:pPr>
        <w:pStyle w:val="ListParagraph"/>
        <w:numPr>
          <w:ilvl w:val="0"/>
          <w:numId w:val="11"/>
        </w:numPr>
        <w:autoSpaceDE w:val="0"/>
        <w:autoSpaceDN w:val="0"/>
        <w:adjustRightInd w:val="0"/>
        <w:spacing w:after="0" w:line="240" w:lineRule="auto"/>
        <w:ind w:hanging="502"/>
        <w:jc w:val="both"/>
        <w:rPr>
          <w:rFonts w:ascii="Bookman Old Style" w:hAnsi="Bookman Old Style" w:cs="Arial"/>
          <w:b/>
        </w:rPr>
      </w:pPr>
      <w:r w:rsidRPr="00A5447B">
        <w:rPr>
          <w:rFonts w:ascii="Bookman Old Style" w:hAnsi="Bookman Old Style" w:cs="Arial"/>
          <w:b/>
        </w:rPr>
        <w:t>As per Listing Regulations</w:t>
      </w:r>
    </w:p>
    <w:p w14:paraId="4078A65E" w14:textId="77777777" w:rsidR="00A5447B" w:rsidRDefault="00A5447B" w:rsidP="00A5447B">
      <w:pPr>
        <w:autoSpaceDE w:val="0"/>
        <w:autoSpaceDN w:val="0"/>
        <w:adjustRightInd w:val="0"/>
        <w:spacing w:after="0" w:line="240" w:lineRule="auto"/>
        <w:ind w:left="709"/>
        <w:jc w:val="both"/>
        <w:rPr>
          <w:rFonts w:ascii="Bookman Old Style" w:hAnsi="Bookman Old Style" w:cs="Arial"/>
        </w:rPr>
      </w:pPr>
      <w:r w:rsidRPr="00A5447B">
        <w:rPr>
          <w:rFonts w:ascii="Bookman Old Style" w:hAnsi="Bookman Old Style" w:cs="Arial"/>
        </w:rPr>
        <w:lastRenderedPageBreak/>
        <w:t>A related party transaction is a transfer of resources, services or obligations between a company and a Related Party, regardless of whether a price is charged. A "transaction" with a related party shall be construed to include single transaction or a group of transactions in a contract.</w:t>
      </w:r>
    </w:p>
    <w:p w14:paraId="6F934960" w14:textId="77777777" w:rsidR="00A5447B" w:rsidRPr="00A5447B" w:rsidRDefault="00A5447B" w:rsidP="00A5447B">
      <w:pPr>
        <w:autoSpaceDE w:val="0"/>
        <w:autoSpaceDN w:val="0"/>
        <w:adjustRightInd w:val="0"/>
        <w:spacing w:after="0" w:line="240" w:lineRule="auto"/>
        <w:ind w:left="709"/>
        <w:jc w:val="both"/>
        <w:rPr>
          <w:rFonts w:ascii="Calibri" w:hAnsi="Calibri" w:cs="Calibri"/>
          <w:sz w:val="24"/>
          <w:szCs w:val="24"/>
        </w:rPr>
      </w:pPr>
    </w:p>
    <w:p w14:paraId="0072D0EE" w14:textId="77777777" w:rsidR="00A5447B" w:rsidRDefault="00A5447B" w:rsidP="00F474E7">
      <w:pPr>
        <w:pStyle w:val="ListParagraph"/>
        <w:numPr>
          <w:ilvl w:val="0"/>
          <w:numId w:val="11"/>
        </w:numPr>
        <w:autoSpaceDE w:val="0"/>
        <w:autoSpaceDN w:val="0"/>
        <w:adjustRightInd w:val="0"/>
        <w:spacing w:after="0" w:line="240" w:lineRule="auto"/>
        <w:ind w:hanging="502"/>
        <w:jc w:val="both"/>
        <w:rPr>
          <w:rFonts w:ascii="Bookman Old Style" w:hAnsi="Bookman Old Style" w:cs="Arial"/>
          <w:b/>
        </w:rPr>
      </w:pPr>
      <w:r>
        <w:rPr>
          <w:rFonts w:ascii="Bookman Old Style" w:hAnsi="Bookman Old Style" w:cs="Arial"/>
          <w:b/>
        </w:rPr>
        <w:t>As per Section 188 of the Companies Act, 2013</w:t>
      </w:r>
    </w:p>
    <w:p w14:paraId="4FC5E10C" w14:textId="77777777" w:rsidR="00A5447B" w:rsidRPr="00A5447B" w:rsidRDefault="00A5447B" w:rsidP="00A5447B">
      <w:pPr>
        <w:autoSpaceDE w:val="0"/>
        <w:autoSpaceDN w:val="0"/>
        <w:adjustRightInd w:val="0"/>
        <w:spacing w:after="0" w:line="240" w:lineRule="auto"/>
        <w:ind w:left="709"/>
        <w:jc w:val="both"/>
        <w:rPr>
          <w:rFonts w:ascii="Bookman Old Style" w:hAnsi="Bookman Old Style" w:cs="Arial"/>
        </w:rPr>
      </w:pPr>
      <w:r w:rsidRPr="00A5447B">
        <w:rPr>
          <w:rFonts w:ascii="Bookman Old Style" w:hAnsi="Bookman Old Style" w:cs="Arial"/>
        </w:rPr>
        <w:t>Any contract or arrangement with respect to the following shall be considered as a Related Party Transaction:</w:t>
      </w:r>
    </w:p>
    <w:p w14:paraId="7557781A" w14:textId="77777777" w:rsidR="00A5447B" w:rsidRDefault="00A5447B" w:rsidP="00F474E7">
      <w:pPr>
        <w:pStyle w:val="ListParagraph"/>
        <w:numPr>
          <w:ilvl w:val="0"/>
          <w:numId w:val="12"/>
        </w:numPr>
        <w:autoSpaceDE w:val="0"/>
        <w:autoSpaceDN w:val="0"/>
        <w:adjustRightInd w:val="0"/>
        <w:spacing w:after="0" w:line="240" w:lineRule="auto"/>
        <w:jc w:val="both"/>
        <w:rPr>
          <w:rFonts w:ascii="Bookman Old Style" w:hAnsi="Bookman Old Style" w:cs="Arial"/>
        </w:rPr>
      </w:pPr>
      <w:r w:rsidRPr="00A5447B">
        <w:rPr>
          <w:rFonts w:ascii="Bookman Old Style" w:hAnsi="Bookman Old Style" w:cs="Arial"/>
        </w:rPr>
        <w:t>sale, purchase or supply of any goods or materials;</w:t>
      </w:r>
    </w:p>
    <w:p w14:paraId="37A77495" w14:textId="77777777" w:rsidR="00A5447B" w:rsidRDefault="00A5447B" w:rsidP="00F474E7">
      <w:pPr>
        <w:pStyle w:val="ListParagraph"/>
        <w:numPr>
          <w:ilvl w:val="0"/>
          <w:numId w:val="12"/>
        </w:numPr>
        <w:autoSpaceDE w:val="0"/>
        <w:autoSpaceDN w:val="0"/>
        <w:adjustRightInd w:val="0"/>
        <w:spacing w:after="0" w:line="240" w:lineRule="auto"/>
        <w:jc w:val="both"/>
        <w:rPr>
          <w:rFonts w:ascii="Bookman Old Style" w:hAnsi="Bookman Old Style" w:cs="Arial"/>
        </w:rPr>
      </w:pPr>
      <w:r w:rsidRPr="00A5447B">
        <w:rPr>
          <w:rFonts w:ascii="Bookman Old Style" w:hAnsi="Bookman Old Style" w:cs="Arial"/>
        </w:rPr>
        <w:t>selling or otherwise disposing of, or buying, property of any kind;</w:t>
      </w:r>
    </w:p>
    <w:p w14:paraId="2E304AC7" w14:textId="77777777" w:rsidR="00A5447B" w:rsidRDefault="00A5447B" w:rsidP="00F474E7">
      <w:pPr>
        <w:pStyle w:val="ListParagraph"/>
        <w:numPr>
          <w:ilvl w:val="0"/>
          <w:numId w:val="12"/>
        </w:numPr>
        <w:autoSpaceDE w:val="0"/>
        <w:autoSpaceDN w:val="0"/>
        <w:adjustRightInd w:val="0"/>
        <w:spacing w:after="0" w:line="240" w:lineRule="auto"/>
        <w:jc w:val="both"/>
        <w:rPr>
          <w:rFonts w:ascii="Bookman Old Style" w:hAnsi="Bookman Old Style" w:cs="Arial"/>
        </w:rPr>
      </w:pPr>
      <w:r w:rsidRPr="00A5447B">
        <w:rPr>
          <w:rFonts w:ascii="Bookman Old Style" w:hAnsi="Bookman Old Style" w:cs="Arial"/>
        </w:rPr>
        <w:t>leasing of property of any kind;</w:t>
      </w:r>
    </w:p>
    <w:p w14:paraId="0DB1752F" w14:textId="77777777" w:rsidR="00A5447B" w:rsidRDefault="00A5447B" w:rsidP="00F474E7">
      <w:pPr>
        <w:pStyle w:val="ListParagraph"/>
        <w:numPr>
          <w:ilvl w:val="0"/>
          <w:numId w:val="12"/>
        </w:numPr>
        <w:autoSpaceDE w:val="0"/>
        <w:autoSpaceDN w:val="0"/>
        <w:adjustRightInd w:val="0"/>
        <w:spacing w:after="0" w:line="240" w:lineRule="auto"/>
        <w:jc w:val="both"/>
        <w:rPr>
          <w:rFonts w:ascii="Bookman Old Style" w:hAnsi="Bookman Old Style" w:cs="Arial"/>
        </w:rPr>
      </w:pPr>
      <w:r w:rsidRPr="00A5447B">
        <w:rPr>
          <w:rFonts w:ascii="Bookman Old Style" w:hAnsi="Bookman Old Style" w:cs="Arial"/>
        </w:rPr>
        <w:t>availing or rendering of any services;</w:t>
      </w:r>
    </w:p>
    <w:p w14:paraId="6BE94B16" w14:textId="77777777" w:rsidR="00A5447B" w:rsidRDefault="00A5447B" w:rsidP="00F474E7">
      <w:pPr>
        <w:pStyle w:val="ListParagraph"/>
        <w:numPr>
          <w:ilvl w:val="0"/>
          <w:numId w:val="12"/>
        </w:numPr>
        <w:autoSpaceDE w:val="0"/>
        <w:autoSpaceDN w:val="0"/>
        <w:adjustRightInd w:val="0"/>
        <w:spacing w:after="0" w:line="240" w:lineRule="auto"/>
        <w:jc w:val="both"/>
        <w:rPr>
          <w:rFonts w:ascii="Bookman Old Style" w:hAnsi="Bookman Old Style" w:cs="Arial"/>
        </w:rPr>
      </w:pPr>
      <w:r w:rsidRPr="00A5447B">
        <w:rPr>
          <w:rFonts w:ascii="Bookman Old Style" w:hAnsi="Bookman Old Style" w:cs="Arial"/>
        </w:rPr>
        <w:t>appointment of any agent for purchase or sale of goods, materials, services or property;</w:t>
      </w:r>
    </w:p>
    <w:p w14:paraId="6FF281FA" w14:textId="77777777" w:rsidR="00A5447B" w:rsidRPr="00A5447B" w:rsidRDefault="00A5447B" w:rsidP="00F474E7">
      <w:pPr>
        <w:pStyle w:val="ListParagraph"/>
        <w:numPr>
          <w:ilvl w:val="0"/>
          <w:numId w:val="12"/>
        </w:numPr>
        <w:autoSpaceDE w:val="0"/>
        <w:autoSpaceDN w:val="0"/>
        <w:adjustRightInd w:val="0"/>
        <w:spacing w:after="0" w:line="240" w:lineRule="auto"/>
        <w:rPr>
          <w:rFonts w:ascii="Bookman Old Style" w:hAnsi="Bookman Old Style" w:cs="Arial"/>
        </w:rPr>
      </w:pPr>
      <w:r w:rsidRPr="00A5447B">
        <w:rPr>
          <w:rFonts w:ascii="Bookman Old Style" w:hAnsi="Bookman Old Style" w:cs="Arial"/>
        </w:rPr>
        <w:t>appointment of a person to any office or place of profit in the company, its</w:t>
      </w:r>
    </w:p>
    <w:p w14:paraId="45713EBE" w14:textId="77777777" w:rsidR="00A5447B" w:rsidRDefault="00A5447B" w:rsidP="00A5447B">
      <w:pPr>
        <w:autoSpaceDE w:val="0"/>
        <w:autoSpaceDN w:val="0"/>
        <w:adjustRightInd w:val="0"/>
        <w:spacing w:after="0" w:line="240" w:lineRule="auto"/>
        <w:ind w:left="349" w:firstLine="720"/>
        <w:jc w:val="both"/>
        <w:rPr>
          <w:rFonts w:ascii="Bookman Old Style" w:hAnsi="Bookman Old Style" w:cs="Arial"/>
        </w:rPr>
      </w:pPr>
      <w:r w:rsidRPr="00A5447B">
        <w:rPr>
          <w:rFonts w:ascii="Bookman Old Style" w:hAnsi="Bookman Old Style" w:cs="Arial"/>
        </w:rPr>
        <w:t>subsidiary company or associate company; and</w:t>
      </w:r>
    </w:p>
    <w:p w14:paraId="2480E0A8" w14:textId="77777777" w:rsidR="00A5447B" w:rsidRPr="00A5447B" w:rsidRDefault="00A5447B" w:rsidP="00F474E7">
      <w:pPr>
        <w:pStyle w:val="ListParagraph"/>
        <w:numPr>
          <w:ilvl w:val="0"/>
          <w:numId w:val="13"/>
        </w:numPr>
        <w:autoSpaceDE w:val="0"/>
        <w:autoSpaceDN w:val="0"/>
        <w:adjustRightInd w:val="0"/>
        <w:spacing w:after="0" w:line="240" w:lineRule="auto"/>
        <w:ind w:left="993"/>
        <w:jc w:val="both"/>
        <w:rPr>
          <w:rFonts w:ascii="Bookman Old Style" w:hAnsi="Bookman Old Style" w:cs="Arial"/>
        </w:rPr>
      </w:pPr>
      <w:r>
        <w:rPr>
          <w:rFonts w:ascii="Bookman Old Style" w:hAnsi="Bookman Old Style" w:cs="Arial"/>
        </w:rPr>
        <w:t xml:space="preserve"> </w:t>
      </w:r>
      <w:r w:rsidRPr="00A5447B">
        <w:rPr>
          <w:rFonts w:ascii="Bookman Old Style" w:hAnsi="Bookman Old Style" w:cs="Arial"/>
        </w:rPr>
        <w:t>under writing the subscription of any securities or derivatives thereof of the</w:t>
      </w:r>
    </w:p>
    <w:p w14:paraId="7F375A81" w14:textId="77777777" w:rsidR="00A5447B" w:rsidRDefault="00A5447B" w:rsidP="00A5447B">
      <w:pPr>
        <w:autoSpaceDE w:val="0"/>
        <w:autoSpaceDN w:val="0"/>
        <w:adjustRightInd w:val="0"/>
        <w:spacing w:after="0" w:line="240" w:lineRule="auto"/>
        <w:ind w:left="982" w:firstLine="11"/>
        <w:jc w:val="both"/>
        <w:rPr>
          <w:rFonts w:ascii="Bookman Old Style" w:hAnsi="Bookman Old Style" w:cs="Arial"/>
        </w:rPr>
      </w:pPr>
      <w:r>
        <w:rPr>
          <w:rFonts w:ascii="Bookman Old Style" w:hAnsi="Bookman Old Style" w:cs="Arial"/>
        </w:rPr>
        <w:t xml:space="preserve"> </w:t>
      </w:r>
      <w:r w:rsidRPr="00A5447B">
        <w:rPr>
          <w:rFonts w:ascii="Bookman Old Style" w:hAnsi="Bookman Old Style" w:cs="Arial"/>
        </w:rPr>
        <w:t>Company</w:t>
      </w:r>
      <w:r>
        <w:rPr>
          <w:rFonts w:ascii="Bookman Old Style" w:hAnsi="Bookman Old Style" w:cs="Arial"/>
        </w:rPr>
        <w:t>.</w:t>
      </w:r>
    </w:p>
    <w:p w14:paraId="09980007" w14:textId="77777777" w:rsidR="00A5447B" w:rsidRPr="00A5447B" w:rsidRDefault="00A5447B" w:rsidP="00A5447B">
      <w:pPr>
        <w:autoSpaceDE w:val="0"/>
        <w:autoSpaceDN w:val="0"/>
        <w:adjustRightInd w:val="0"/>
        <w:spacing w:after="0" w:line="240" w:lineRule="auto"/>
        <w:ind w:left="982" w:firstLine="11"/>
        <w:jc w:val="both"/>
        <w:rPr>
          <w:rFonts w:ascii="Bookman Old Style" w:hAnsi="Bookman Old Style" w:cs="Arial"/>
        </w:rPr>
      </w:pPr>
    </w:p>
    <w:p w14:paraId="2745B515" w14:textId="77777777" w:rsidR="00A5447B" w:rsidRDefault="00A5447B" w:rsidP="00F474E7">
      <w:pPr>
        <w:pStyle w:val="ListParagraph"/>
        <w:numPr>
          <w:ilvl w:val="0"/>
          <w:numId w:val="11"/>
        </w:numPr>
        <w:autoSpaceDE w:val="0"/>
        <w:autoSpaceDN w:val="0"/>
        <w:adjustRightInd w:val="0"/>
        <w:spacing w:after="0" w:line="240" w:lineRule="auto"/>
        <w:ind w:hanging="502"/>
        <w:jc w:val="both"/>
        <w:rPr>
          <w:rFonts w:ascii="Bookman Old Style" w:hAnsi="Bookman Old Style" w:cs="Arial"/>
          <w:b/>
        </w:rPr>
      </w:pPr>
      <w:r w:rsidRPr="00A5447B">
        <w:rPr>
          <w:rFonts w:ascii="Bookman Old Style" w:hAnsi="Bookman Old Style" w:cs="Arial"/>
          <w:b/>
        </w:rPr>
        <w:t>As per Section 177 of the Companies Act, 2013</w:t>
      </w:r>
    </w:p>
    <w:p w14:paraId="3840A45F" w14:textId="77777777" w:rsidR="003A7138" w:rsidRDefault="003A7138" w:rsidP="003A7138">
      <w:pPr>
        <w:autoSpaceDE w:val="0"/>
        <w:autoSpaceDN w:val="0"/>
        <w:adjustRightInd w:val="0"/>
        <w:spacing w:after="0" w:line="240" w:lineRule="auto"/>
        <w:ind w:left="709"/>
        <w:jc w:val="both"/>
        <w:rPr>
          <w:rFonts w:ascii="Bookman Old Style" w:hAnsi="Bookman Old Style" w:cs="Arial"/>
        </w:rPr>
      </w:pPr>
      <w:r w:rsidRPr="003A7138">
        <w:rPr>
          <w:rFonts w:ascii="Bookman Old Style" w:hAnsi="Bookman Old Style" w:cs="Arial"/>
        </w:rPr>
        <w:t>Any transaction or any subsequent modification of transactions of the Company with related parties.</w:t>
      </w:r>
    </w:p>
    <w:p w14:paraId="22EE9DC4" w14:textId="77777777" w:rsidR="003A7138" w:rsidRDefault="003A7138" w:rsidP="003A7138">
      <w:pPr>
        <w:autoSpaceDE w:val="0"/>
        <w:autoSpaceDN w:val="0"/>
        <w:adjustRightInd w:val="0"/>
        <w:spacing w:after="0" w:line="240" w:lineRule="auto"/>
        <w:ind w:left="709"/>
        <w:jc w:val="both"/>
        <w:rPr>
          <w:rFonts w:ascii="Bookman Old Style" w:hAnsi="Bookman Old Style" w:cs="Arial"/>
        </w:rPr>
      </w:pPr>
    </w:p>
    <w:p w14:paraId="37272618" w14:textId="77777777" w:rsidR="003A7138" w:rsidRDefault="003A7138" w:rsidP="003A7138">
      <w:pPr>
        <w:autoSpaceDE w:val="0"/>
        <w:autoSpaceDN w:val="0"/>
        <w:adjustRightInd w:val="0"/>
        <w:spacing w:after="0" w:line="240" w:lineRule="auto"/>
        <w:rPr>
          <w:rFonts w:ascii="Bookman Old Style" w:hAnsi="Bookman Old Style" w:cs="Arial"/>
          <w:b/>
        </w:rPr>
      </w:pPr>
      <w:r>
        <w:rPr>
          <w:rFonts w:ascii="Calibri,Bold" w:hAnsi="Calibri,Bold" w:cs="Calibri,Bold"/>
          <w:b/>
          <w:bCs/>
          <w:sz w:val="24"/>
          <w:szCs w:val="24"/>
        </w:rPr>
        <w:t>“</w:t>
      </w:r>
      <w:r w:rsidRPr="003A7138">
        <w:rPr>
          <w:rFonts w:ascii="Bookman Old Style" w:hAnsi="Bookman Old Style" w:cs="Arial"/>
          <w:b/>
        </w:rPr>
        <w:t>Related Party Transactions which are not in Ordinary Course of Business or not at an</w:t>
      </w:r>
      <w:r>
        <w:rPr>
          <w:rFonts w:ascii="Bookman Old Style" w:hAnsi="Bookman Old Style" w:cs="Arial"/>
          <w:b/>
        </w:rPr>
        <w:t xml:space="preserve"> </w:t>
      </w:r>
      <w:r w:rsidRPr="003A7138">
        <w:rPr>
          <w:rFonts w:ascii="Bookman Old Style" w:hAnsi="Bookman Old Style" w:cs="Arial"/>
          <w:b/>
        </w:rPr>
        <w:t>Arm’s Length”:</w:t>
      </w:r>
    </w:p>
    <w:p w14:paraId="73ED41E7" w14:textId="77777777" w:rsidR="003A7138" w:rsidRDefault="003A7138" w:rsidP="003A7138">
      <w:pPr>
        <w:autoSpaceDE w:val="0"/>
        <w:autoSpaceDN w:val="0"/>
        <w:adjustRightInd w:val="0"/>
        <w:spacing w:after="0" w:line="240" w:lineRule="auto"/>
        <w:jc w:val="both"/>
        <w:rPr>
          <w:rFonts w:ascii="Bookman Old Style" w:hAnsi="Bookman Old Style" w:cs="Arial"/>
        </w:rPr>
      </w:pPr>
      <w:r w:rsidRPr="003A7138">
        <w:rPr>
          <w:rFonts w:ascii="Bookman Old Style" w:hAnsi="Bookman Old Style" w:cs="Arial"/>
        </w:rPr>
        <w:t>Pursuant to Section 188 of the Companies Act, 2013 read with the Companies (Meetings of</w:t>
      </w:r>
      <w:r>
        <w:rPr>
          <w:rFonts w:ascii="Bookman Old Style" w:hAnsi="Bookman Old Style" w:cs="Arial"/>
        </w:rPr>
        <w:t xml:space="preserve"> </w:t>
      </w:r>
      <w:r w:rsidRPr="003A7138">
        <w:rPr>
          <w:rFonts w:ascii="Bookman Old Style" w:hAnsi="Bookman Old Style" w:cs="Arial"/>
        </w:rPr>
        <w:t>Board and its Powers) Rules, 2014, except with the prior approval of the Company by a</w:t>
      </w:r>
      <w:r>
        <w:rPr>
          <w:rFonts w:ascii="Bookman Old Style" w:hAnsi="Bookman Old Style" w:cs="Arial"/>
        </w:rPr>
        <w:t xml:space="preserve"> </w:t>
      </w:r>
      <w:r w:rsidRPr="003A7138">
        <w:rPr>
          <w:rFonts w:ascii="Bookman Old Style" w:hAnsi="Bookman Old Style" w:cs="Arial"/>
        </w:rPr>
        <w:t>Resolution, the Company shall not enter into a transaction or transactions, if the Related</w:t>
      </w:r>
      <w:r>
        <w:rPr>
          <w:rFonts w:ascii="Bookman Old Style" w:hAnsi="Bookman Old Style" w:cs="Arial"/>
        </w:rPr>
        <w:t xml:space="preserve"> </w:t>
      </w:r>
      <w:r w:rsidRPr="003A7138">
        <w:rPr>
          <w:rFonts w:ascii="Bookman Old Style" w:hAnsi="Bookman Old Style" w:cs="Arial"/>
        </w:rPr>
        <w:t>Party Transactions are not in Ordinary Course of Business or not at an Arm’s Length and</w:t>
      </w:r>
      <w:r>
        <w:rPr>
          <w:rFonts w:ascii="Bookman Old Style" w:hAnsi="Bookman Old Style" w:cs="Arial"/>
        </w:rPr>
        <w:t xml:space="preserve"> </w:t>
      </w:r>
      <w:r w:rsidRPr="003A7138">
        <w:rPr>
          <w:rFonts w:ascii="Bookman Old Style" w:hAnsi="Bookman Old Style" w:cs="Arial"/>
        </w:rPr>
        <w:t>exceeds the prescribed criteria as given below.</w:t>
      </w:r>
    </w:p>
    <w:p w14:paraId="70063D4A" w14:textId="77777777" w:rsidR="003A7138" w:rsidRDefault="003A7138" w:rsidP="003A7138">
      <w:pPr>
        <w:autoSpaceDE w:val="0"/>
        <w:autoSpaceDN w:val="0"/>
        <w:adjustRightInd w:val="0"/>
        <w:spacing w:after="0" w:line="240" w:lineRule="auto"/>
        <w:jc w:val="both"/>
        <w:rPr>
          <w:rFonts w:ascii="Bookman Old Style" w:hAnsi="Bookman Old Style" w:cs="Arial"/>
        </w:rPr>
      </w:pPr>
    </w:p>
    <w:tbl>
      <w:tblPr>
        <w:tblStyle w:val="TableGrid"/>
        <w:tblW w:w="0" w:type="auto"/>
        <w:tblLook w:val="04A0" w:firstRow="1" w:lastRow="0" w:firstColumn="1" w:lastColumn="0" w:noHBand="0" w:noVBand="1"/>
      </w:tblPr>
      <w:tblGrid>
        <w:gridCol w:w="959"/>
        <w:gridCol w:w="4111"/>
        <w:gridCol w:w="4111"/>
      </w:tblGrid>
      <w:tr w:rsidR="003A7138" w14:paraId="0F9079FF" w14:textId="77777777" w:rsidTr="003A7138">
        <w:tc>
          <w:tcPr>
            <w:tcW w:w="959" w:type="dxa"/>
          </w:tcPr>
          <w:p w14:paraId="3A6A422F" w14:textId="77777777" w:rsidR="003A7138" w:rsidRPr="003A7138" w:rsidRDefault="003A7138" w:rsidP="003A7138">
            <w:pPr>
              <w:autoSpaceDE w:val="0"/>
              <w:autoSpaceDN w:val="0"/>
              <w:adjustRightInd w:val="0"/>
              <w:jc w:val="center"/>
              <w:rPr>
                <w:rFonts w:ascii="Bookman Old Style" w:eastAsiaTheme="minorEastAsia" w:hAnsi="Bookman Old Style" w:cs="Arial"/>
                <w:b/>
              </w:rPr>
            </w:pPr>
            <w:r w:rsidRPr="003A7138">
              <w:rPr>
                <w:rFonts w:ascii="Bookman Old Style" w:eastAsiaTheme="minorEastAsia" w:hAnsi="Bookman Old Style" w:cs="Arial"/>
                <w:b/>
              </w:rPr>
              <w:t>Sl. No</w:t>
            </w:r>
          </w:p>
        </w:tc>
        <w:tc>
          <w:tcPr>
            <w:tcW w:w="4111" w:type="dxa"/>
          </w:tcPr>
          <w:p w14:paraId="1979DA1F" w14:textId="77777777" w:rsidR="003A7138" w:rsidRPr="003A7138" w:rsidRDefault="003A7138" w:rsidP="003A7138">
            <w:pPr>
              <w:autoSpaceDE w:val="0"/>
              <w:autoSpaceDN w:val="0"/>
              <w:adjustRightInd w:val="0"/>
              <w:rPr>
                <w:rFonts w:ascii="Bookman Old Style" w:eastAsiaTheme="minorEastAsia" w:hAnsi="Bookman Old Style" w:cs="Arial"/>
                <w:b/>
              </w:rPr>
            </w:pPr>
            <w:r w:rsidRPr="003A7138">
              <w:rPr>
                <w:rFonts w:ascii="Bookman Old Style" w:eastAsiaTheme="minorEastAsia" w:hAnsi="Bookman Old Style" w:cs="Arial"/>
                <w:b/>
              </w:rPr>
              <w:t>Transaction or Contract or</w:t>
            </w:r>
          </w:p>
          <w:p w14:paraId="72B190F4" w14:textId="77777777" w:rsidR="003A7138" w:rsidRPr="003A7138" w:rsidRDefault="003A7138" w:rsidP="003A7138">
            <w:pPr>
              <w:autoSpaceDE w:val="0"/>
              <w:autoSpaceDN w:val="0"/>
              <w:adjustRightInd w:val="0"/>
              <w:jc w:val="both"/>
              <w:rPr>
                <w:rFonts w:ascii="Bookman Old Style" w:eastAsiaTheme="minorEastAsia" w:hAnsi="Bookman Old Style" w:cs="Arial"/>
                <w:b/>
              </w:rPr>
            </w:pPr>
            <w:r w:rsidRPr="003A7138">
              <w:rPr>
                <w:rFonts w:ascii="Bookman Old Style" w:eastAsiaTheme="minorEastAsia" w:hAnsi="Bookman Old Style" w:cs="Arial"/>
                <w:b/>
              </w:rPr>
              <w:t>Arrangement with Related Party</w:t>
            </w:r>
          </w:p>
        </w:tc>
        <w:tc>
          <w:tcPr>
            <w:tcW w:w="4111" w:type="dxa"/>
          </w:tcPr>
          <w:p w14:paraId="2112DB9A" w14:textId="77777777" w:rsidR="003A7138" w:rsidRDefault="003A7138" w:rsidP="003A7138">
            <w:pPr>
              <w:autoSpaceDE w:val="0"/>
              <w:autoSpaceDN w:val="0"/>
              <w:adjustRightInd w:val="0"/>
              <w:jc w:val="both"/>
              <w:rPr>
                <w:rFonts w:ascii="Bookman Old Style" w:eastAsiaTheme="minorEastAsia" w:hAnsi="Bookman Old Style" w:cs="Arial"/>
                <w:b/>
              </w:rPr>
            </w:pPr>
            <w:r w:rsidRPr="003A7138">
              <w:rPr>
                <w:rFonts w:ascii="Bookman Old Style" w:eastAsiaTheme="minorEastAsia" w:hAnsi="Bookman Old Style" w:cs="Arial"/>
                <w:b/>
              </w:rPr>
              <w:t>Prescribed criteria for Related Party Transactions which are not in Ordinary Course of Business or not at an Arm’s Length</w:t>
            </w:r>
          </w:p>
          <w:p w14:paraId="6B7F5944" w14:textId="77777777" w:rsidR="00805716" w:rsidRPr="003A7138" w:rsidRDefault="00805716" w:rsidP="003A7138">
            <w:pPr>
              <w:autoSpaceDE w:val="0"/>
              <w:autoSpaceDN w:val="0"/>
              <w:adjustRightInd w:val="0"/>
              <w:jc w:val="both"/>
              <w:rPr>
                <w:rFonts w:ascii="Bookman Old Style" w:eastAsiaTheme="minorEastAsia" w:hAnsi="Bookman Old Style" w:cs="Arial"/>
                <w:b/>
              </w:rPr>
            </w:pPr>
          </w:p>
        </w:tc>
      </w:tr>
      <w:tr w:rsidR="003A7138" w14:paraId="37615AAA" w14:textId="77777777" w:rsidTr="003A7138">
        <w:tc>
          <w:tcPr>
            <w:tcW w:w="959" w:type="dxa"/>
          </w:tcPr>
          <w:p w14:paraId="34A4DB84" w14:textId="77777777" w:rsidR="003A7138" w:rsidRDefault="003A7138" w:rsidP="003A7138">
            <w:pPr>
              <w:autoSpaceDE w:val="0"/>
              <w:autoSpaceDN w:val="0"/>
              <w:adjustRightInd w:val="0"/>
              <w:jc w:val="center"/>
              <w:rPr>
                <w:rFonts w:ascii="Bookman Old Style" w:hAnsi="Bookman Old Style" w:cs="Arial"/>
              </w:rPr>
            </w:pPr>
            <w:r>
              <w:rPr>
                <w:rFonts w:ascii="Bookman Old Style" w:hAnsi="Bookman Old Style" w:cs="Arial"/>
              </w:rPr>
              <w:t>1.</w:t>
            </w:r>
          </w:p>
        </w:tc>
        <w:tc>
          <w:tcPr>
            <w:tcW w:w="4111" w:type="dxa"/>
          </w:tcPr>
          <w:p w14:paraId="3386336A" w14:textId="77777777" w:rsidR="003A7138" w:rsidRPr="003A7138" w:rsidRDefault="003A7138" w:rsidP="003A7138">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Sale, purchases or supply of any</w:t>
            </w:r>
            <w:r>
              <w:rPr>
                <w:rFonts w:ascii="Bookman Old Style" w:eastAsiaTheme="minorEastAsia" w:hAnsi="Bookman Old Style" w:cs="Arial"/>
              </w:rPr>
              <w:t xml:space="preserve"> </w:t>
            </w:r>
            <w:r w:rsidRPr="003A7138">
              <w:rPr>
                <w:rFonts w:ascii="Bookman Old Style" w:eastAsiaTheme="minorEastAsia" w:hAnsi="Bookman Old Style" w:cs="Arial"/>
              </w:rPr>
              <w:t>goods or materials, services or</w:t>
            </w:r>
            <w:r>
              <w:rPr>
                <w:rFonts w:ascii="Bookman Old Style" w:eastAsiaTheme="minorEastAsia" w:hAnsi="Bookman Old Style" w:cs="Arial"/>
              </w:rPr>
              <w:t xml:space="preserve"> </w:t>
            </w:r>
            <w:r w:rsidRPr="003A7138">
              <w:rPr>
                <w:rFonts w:ascii="Bookman Old Style" w:eastAsiaTheme="minorEastAsia" w:hAnsi="Bookman Old Style" w:cs="Arial"/>
              </w:rPr>
              <w:t>property, directly or through</w:t>
            </w:r>
            <w:r>
              <w:rPr>
                <w:rFonts w:ascii="Bookman Old Style" w:eastAsiaTheme="minorEastAsia" w:hAnsi="Bookman Old Style" w:cs="Arial"/>
              </w:rPr>
              <w:t xml:space="preserve"> </w:t>
            </w:r>
            <w:r w:rsidRPr="003A7138">
              <w:rPr>
                <w:rFonts w:ascii="Bookman Old Style" w:eastAsiaTheme="minorEastAsia" w:hAnsi="Bookman Old Style" w:cs="Arial"/>
              </w:rPr>
              <w:t>appointment of agent</w:t>
            </w:r>
            <w:r>
              <w:rPr>
                <w:rFonts w:ascii="Bookman Old Style" w:eastAsiaTheme="minorEastAsia" w:hAnsi="Bookman Old Style" w:cs="Arial"/>
              </w:rPr>
              <w:t xml:space="preserve"> </w:t>
            </w:r>
          </w:p>
        </w:tc>
        <w:tc>
          <w:tcPr>
            <w:tcW w:w="4111" w:type="dxa"/>
          </w:tcPr>
          <w:p w14:paraId="3E6F48E4"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*The lower of the following:</w:t>
            </w:r>
          </w:p>
          <w:p w14:paraId="4E4C356F"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 xml:space="preserve">(i) exceeding 10% of the Turnover of the </w:t>
            </w:r>
            <w:proofErr w:type="gramStart"/>
            <w:r w:rsidRPr="003A7138">
              <w:rPr>
                <w:rFonts w:ascii="Bookman Old Style" w:eastAsiaTheme="minorEastAsia" w:hAnsi="Bookman Old Style" w:cs="Arial"/>
              </w:rPr>
              <w:t>Company ;</w:t>
            </w:r>
            <w:proofErr w:type="gramEnd"/>
            <w:r w:rsidRPr="003A7138">
              <w:rPr>
                <w:rFonts w:ascii="Bookman Old Style" w:eastAsiaTheme="minorEastAsia" w:hAnsi="Bookman Old Style" w:cs="Arial"/>
              </w:rPr>
              <w:t xml:space="preserve"> or</w:t>
            </w:r>
          </w:p>
          <w:p w14:paraId="5CAABEA9" w14:textId="77777777" w:rsid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(ii) Rs.100 Crore</w:t>
            </w:r>
          </w:p>
          <w:p w14:paraId="1D614358" w14:textId="77777777" w:rsidR="003A7138" w:rsidRPr="003A7138" w:rsidRDefault="003A7138" w:rsidP="004E140A">
            <w:pPr>
              <w:autoSpaceDE w:val="0"/>
              <w:autoSpaceDN w:val="0"/>
              <w:adjustRightInd w:val="0"/>
              <w:jc w:val="both"/>
              <w:rPr>
                <w:rFonts w:ascii="Bookman Old Style" w:eastAsiaTheme="minorEastAsia" w:hAnsi="Bookman Old Style" w:cs="Arial"/>
              </w:rPr>
            </w:pPr>
          </w:p>
        </w:tc>
      </w:tr>
      <w:tr w:rsidR="003A7138" w14:paraId="05E5FFAB" w14:textId="77777777" w:rsidTr="003A7138">
        <w:tc>
          <w:tcPr>
            <w:tcW w:w="959" w:type="dxa"/>
          </w:tcPr>
          <w:p w14:paraId="2CE0017A" w14:textId="77777777" w:rsidR="003A7138" w:rsidRDefault="003A7138" w:rsidP="003A7138">
            <w:pPr>
              <w:autoSpaceDE w:val="0"/>
              <w:autoSpaceDN w:val="0"/>
              <w:adjustRightInd w:val="0"/>
              <w:jc w:val="center"/>
              <w:rPr>
                <w:rFonts w:ascii="Bookman Old Style" w:hAnsi="Bookman Old Style" w:cs="Arial"/>
              </w:rPr>
            </w:pPr>
            <w:r>
              <w:rPr>
                <w:rFonts w:ascii="Bookman Old Style" w:hAnsi="Bookman Old Style" w:cs="Arial"/>
              </w:rPr>
              <w:t>2.</w:t>
            </w:r>
          </w:p>
        </w:tc>
        <w:tc>
          <w:tcPr>
            <w:tcW w:w="4111" w:type="dxa"/>
          </w:tcPr>
          <w:p w14:paraId="28A5775E" w14:textId="77777777" w:rsidR="003A7138" w:rsidRPr="003A7138" w:rsidRDefault="003A7138" w:rsidP="003A7138">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Selling or otherwise disposing of,</w:t>
            </w:r>
            <w:r>
              <w:rPr>
                <w:rFonts w:ascii="Bookman Old Style" w:eastAsiaTheme="minorEastAsia" w:hAnsi="Bookman Old Style" w:cs="Arial"/>
              </w:rPr>
              <w:t xml:space="preserve"> </w:t>
            </w:r>
            <w:r w:rsidRPr="003A7138">
              <w:rPr>
                <w:rFonts w:ascii="Bookman Old Style" w:eastAsiaTheme="minorEastAsia" w:hAnsi="Bookman Old Style" w:cs="Arial"/>
              </w:rPr>
              <w:t>or buying services or property of</w:t>
            </w:r>
            <w:r>
              <w:rPr>
                <w:rFonts w:ascii="Bookman Old Style" w:eastAsiaTheme="minorEastAsia" w:hAnsi="Bookman Old Style" w:cs="Arial"/>
              </w:rPr>
              <w:t xml:space="preserve"> </w:t>
            </w:r>
            <w:r w:rsidRPr="003A7138">
              <w:rPr>
                <w:rFonts w:ascii="Bookman Old Style" w:eastAsiaTheme="minorEastAsia" w:hAnsi="Bookman Old Style" w:cs="Arial"/>
              </w:rPr>
              <w:t>any kind, directly or through</w:t>
            </w:r>
            <w:r>
              <w:rPr>
                <w:rFonts w:ascii="Bookman Old Style" w:eastAsiaTheme="minorEastAsia" w:hAnsi="Bookman Old Style" w:cs="Arial"/>
              </w:rPr>
              <w:t xml:space="preserve"> </w:t>
            </w:r>
            <w:r w:rsidRPr="003A7138">
              <w:rPr>
                <w:rFonts w:ascii="Bookman Old Style" w:eastAsiaTheme="minorEastAsia" w:hAnsi="Bookman Old Style" w:cs="Arial"/>
              </w:rPr>
              <w:t>appointment of agent</w:t>
            </w:r>
          </w:p>
        </w:tc>
        <w:tc>
          <w:tcPr>
            <w:tcW w:w="4111" w:type="dxa"/>
          </w:tcPr>
          <w:p w14:paraId="6EE12704"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*The lower of the following:</w:t>
            </w:r>
          </w:p>
          <w:p w14:paraId="4EA2A470"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(i) exceeding 10% of the Net Worth of the</w:t>
            </w:r>
            <w:r>
              <w:rPr>
                <w:rFonts w:ascii="Bookman Old Style" w:eastAsiaTheme="minorEastAsia" w:hAnsi="Bookman Old Style" w:cs="Arial"/>
              </w:rPr>
              <w:t xml:space="preserve"> </w:t>
            </w:r>
            <w:r w:rsidRPr="003A7138">
              <w:rPr>
                <w:rFonts w:ascii="Bookman Old Style" w:eastAsiaTheme="minorEastAsia" w:hAnsi="Bookman Old Style" w:cs="Arial"/>
              </w:rPr>
              <w:t>Company; or</w:t>
            </w:r>
            <w:r w:rsidR="004E140A">
              <w:rPr>
                <w:rFonts w:ascii="Bookman Old Style" w:eastAsiaTheme="minorEastAsia" w:hAnsi="Bookman Old Style" w:cs="Arial"/>
              </w:rPr>
              <w:t xml:space="preserve"> </w:t>
            </w:r>
          </w:p>
          <w:p w14:paraId="508B2A63"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(ii) Rs.100 Crore</w:t>
            </w:r>
          </w:p>
        </w:tc>
      </w:tr>
      <w:tr w:rsidR="003A7138" w14:paraId="6EBF8C13" w14:textId="77777777" w:rsidTr="003A7138">
        <w:tc>
          <w:tcPr>
            <w:tcW w:w="959" w:type="dxa"/>
          </w:tcPr>
          <w:p w14:paraId="638E0595" w14:textId="77777777" w:rsidR="003A7138" w:rsidRDefault="003A7138" w:rsidP="003A7138">
            <w:pPr>
              <w:autoSpaceDE w:val="0"/>
              <w:autoSpaceDN w:val="0"/>
              <w:adjustRightInd w:val="0"/>
              <w:jc w:val="center"/>
              <w:rPr>
                <w:rFonts w:ascii="Bookman Old Style" w:hAnsi="Bookman Old Style" w:cs="Arial"/>
              </w:rPr>
            </w:pPr>
            <w:r>
              <w:rPr>
                <w:rFonts w:ascii="Bookman Old Style" w:hAnsi="Bookman Old Style" w:cs="Arial"/>
              </w:rPr>
              <w:t>3.</w:t>
            </w:r>
          </w:p>
        </w:tc>
        <w:tc>
          <w:tcPr>
            <w:tcW w:w="4111" w:type="dxa"/>
          </w:tcPr>
          <w:p w14:paraId="5A790363" w14:textId="77777777" w:rsidR="003A7138" w:rsidRPr="003A7138" w:rsidRDefault="003A7138" w:rsidP="003A7138">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Leasing of property of any kind</w:t>
            </w:r>
          </w:p>
        </w:tc>
        <w:tc>
          <w:tcPr>
            <w:tcW w:w="4111" w:type="dxa"/>
          </w:tcPr>
          <w:p w14:paraId="6F83DA22"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*The lower of the following:</w:t>
            </w:r>
          </w:p>
          <w:p w14:paraId="30543D25"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i. exceeding 10% of the Net Worth of the</w:t>
            </w:r>
            <w:r>
              <w:rPr>
                <w:rFonts w:ascii="Bookman Old Style" w:eastAsiaTheme="minorEastAsia" w:hAnsi="Bookman Old Style" w:cs="Arial"/>
              </w:rPr>
              <w:t xml:space="preserve"> </w:t>
            </w:r>
            <w:proofErr w:type="gramStart"/>
            <w:r w:rsidRPr="003A7138">
              <w:rPr>
                <w:rFonts w:ascii="Bookman Old Style" w:eastAsiaTheme="minorEastAsia" w:hAnsi="Bookman Old Style" w:cs="Arial"/>
              </w:rPr>
              <w:t>company ;</w:t>
            </w:r>
            <w:proofErr w:type="gramEnd"/>
            <w:r w:rsidRPr="003A7138">
              <w:rPr>
                <w:rFonts w:ascii="Bookman Old Style" w:eastAsiaTheme="minorEastAsia" w:hAnsi="Bookman Old Style" w:cs="Arial"/>
              </w:rPr>
              <w:t xml:space="preserve"> or</w:t>
            </w:r>
          </w:p>
          <w:p w14:paraId="2ABA7269"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ii. 10% of the Turnover of the company; or</w:t>
            </w:r>
          </w:p>
          <w:p w14:paraId="4DC3E1F0"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lastRenderedPageBreak/>
              <w:t>iii. Rs.100 Crore</w:t>
            </w:r>
          </w:p>
        </w:tc>
      </w:tr>
      <w:tr w:rsidR="003A7138" w14:paraId="0F636CFC" w14:textId="77777777" w:rsidTr="003A7138">
        <w:tc>
          <w:tcPr>
            <w:tcW w:w="959" w:type="dxa"/>
          </w:tcPr>
          <w:p w14:paraId="456DB794" w14:textId="77777777" w:rsidR="003A7138" w:rsidRDefault="003A7138" w:rsidP="003A7138">
            <w:pPr>
              <w:autoSpaceDE w:val="0"/>
              <w:autoSpaceDN w:val="0"/>
              <w:adjustRightInd w:val="0"/>
              <w:jc w:val="center"/>
              <w:rPr>
                <w:rFonts w:ascii="Bookman Old Style" w:hAnsi="Bookman Old Style" w:cs="Arial"/>
              </w:rPr>
            </w:pPr>
            <w:r>
              <w:rPr>
                <w:rFonts w:ascii="Bookman Old Style" w:hAnsi="Bookman Old Style" w:cs="Arial"/>
              </w:rPr>
              <w:lastRenderedPageBreak/>
              <w:t>4.</w:t>
            </w:r>
          </w:p>
        </w:tc>
        <w:tc>
          <w:tcPr>
            <w:tcW w:w="4111" w:type="dxa"/>
          </w:tcPr>
          <w:p w14:paraId="1D287A37" w14:textId="77777777" w:rsidR="003A7138" w:rsidRPr="003A7138" w:rsidRDefault="003A7138" w:rsidP="003A7138">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 xml:space="preserve">Availing or rendering of </w:t>
            </w:r>
            <w:proofErr w:type="gramStart"/>
            <w:r w:rsidRPr="003A7138">
              <w:rPr>
                <w:rFonts w:ascii="Bookman Old Style" w:eastAsiaTheme="minorEastAsia" w:hAnsi="Bookman Old Style" w:cs="Arial"/>
              </w:rPr>
              <w:t>any</w:t>
            </w:r>
            <w:r>
              <w:rPr>
                <w:rFonts w:ascii="Bookman Old Style" w:eastAsiaTheme="minorEastAsia" w:hAnsi="Bookman Old Style" w:cs="Arial"/>
              </w:rPr>
              <w:t xml:space="preserve">  </w:t>
            </w:r>
            <w:r w:rsidRPr="003A7138">
              <w:rPr>
                <w:rFonts w:ascii="Bookman Old Style" w:eastAsiaTheme="minorEastAsia" w:hAnsi="Bookman Old Style" w:cs="Arial"/>
              </w:rPr>
              <w:t>services</w:t>
            </w:r>
            <w:proofErr w:type="gramEnd"/>
            <w:r w:rsidRPr="003A7138">
              <w:rPr>
                <w:rFonts w:ascii="Bookman Old Style" w:eastAsiaTheme="minorEastAsia" w:hAnsi="Bookman Old Style" w:cs="Arial"/>
              </w:rPr>
              <w:t>, directly or through</w:t>
            </w:r>
            <w:r>
              <w:rPr>
                <w:rFonts w:ascii="Bookman Old Style" w:eastAsiaTheme="minorEastAsia" w:hAnsi="Bookman Old Style" w:cs="Arial"/>
              </w:rPr>
              <w:t xml:space="preserve"> </w:t>
            </w:r>
            <w:r w:rsidRPr="003A7138">
              <w:rPr>
                <w:rFonts w:ascii="Bookman Old Style" w:eastAsiaTheme="minorEastAsia" w:hAnsi="Bookman Old Style" w:cs="Arial"/>
              </w:rPr>
              <w:t>appointment of agent</w:t>
            </w:r>
          </w:p>
        </w:tc>
        <w:tc>
          <w:tcPr>
            <w:tcW w:w="4111" w:type="dxa"/>
          </w:tcPr>
          <w:p w14:paraId="34E55477"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*The lower of the following:</w:t>
            </w:r>
          </w:p>
          <w:p w14:paraId="5CE633D1"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(i) exceeding 10% of Turnover of the Company;</w:t>
            </w:r>
          </w:p>
          <w:p w14:paraId="065EC9EC"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or</w:t>
            </w:r>
          </w:p>
          <w:p w14:paraId="7D7512E9"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(ii) Rs.50 Crore</w:t>
            </w:r>
          </w:p>
        </w:tc>
      </w:tr>
      <w:tr w:rsidR="003A7138" w14:paraId="38191770" w14:textId="77777777" w:rsidTr="003A7138">
        <w:tc>
          <w:tcPr>
            <w:tcW w:w="959" w:type="dxa"/>
          </w:tcPr>
          <w:p w14:paraId="7458A83B" w14:textId="77777777" w:rsidR="003A7138" w:rsidRDefault="003A7138" w:rsidP="003A7138">
            <w:pPr>
              <w:autoSpaceDE w:val="0"/>
              <w:autoSpaceDN w:val="0"/>
              <w:adjustRightInd w:val="0"/>
              <w:jc w:val="center"/>
              <w:rPr>
                <w:rFonts w:ascii="Bookman Old Style" w:hAnsi="Bookman Old Style" w:cs="Arial"/>
              </w:rPr>
            </w:pPr>
            <w:r>
              <w:rPr>
                <w:rFonts w:ascii="Bookman Old Style" w:hAnsi="Bookman Old Style" w:cs="Arial"/>
              </w:rPr>
              <w:t>5.</w:t>
            </w:r>
          </w:p>
        </w:tc>
        <w:tc>
          <w:tcPr>
            <w:tcW w:w="4111" w:type="dxa"/>
          </w:tcPr>
          <w:p w14:paraId="083AD17A" w14:textId="77777777" w:rsidR="003A7138" w:rsidRPr="003A7138" w:rsidRDefault="003A7138" w:rsidP="003A7138">
            <w:pPr>
              <w:autoSpaceDE w:val="0"/>
              <w:autoSpaceDN w:val="0"/>
              <w:adjustRightInd w:val="0"/>
              <w:rPr>
                <w:rFonts w:ascii="Bookman Old Style" w:eastAsiaTheme="minorEastAsia" w:hAnsi="Bookman Old Style" w:cs="Arial"/>
              </w:rPr>
            </w:pPr>
            <w:r w:rsidRPr="003A7138">
              <w:rPr>
                <w:rFonts w:ascii="Bookman Old Style" w:eastAsiaTheme="minorEastAsia" w:hAnsi="Bookman Old Style" w:cs="Arial"/>
              </w:rPr>
              <w:t xml:space="preserve">For </w:t>
            </w:r>
            <w:proofErr w:type="gramStart"/>
            <w:r w:rsidRPr="003A7138">
              <w:rPr>
                <w:rFonts w:ascii="Bookman Old Style" w:eastAsiaTheme="minorEastAsia" w:hAnsi="Bookman Old Style" w:cs="Arial"/>
              </w:rPr>
              <w:t>appointment</w:t>
            </w:r>
            <w:proofErr w:type="gramEnd"/>
            <w:r w:rsidRPr="003A7138">
              <w:rPr>
                <w:rFonts w:ascii="Bookman Old Style" w:eastAsiaTheme="minorEastAsia" w:hAnsi="Bookman Old Style" w:cs="Arial"/>
              </w:rPr>
              <w:t xml:space="preserve"> to any office or</w:t>
            </w:r>
          </w:p>
          <w:p w14:paraId="5382FA7A" w14:textId="77777777" w:rsidR="003A7138" w:rsidRPr="003A7138" w:rsidRDefault="003A7138" w:rsidP="003A7138">
            <w:pPr>
              <w:autoSpaceDE w:val="0"/>
              <w:autoSpaceDN w:val="0"/>
              <w:adjustRightInd w:val="0"/>
              <w:rPr>
                <w:rFonts w:ascii="Bookman Old Style" w:eastAsiaTheme="minorEastAsia" w:hAnsi="Bookman Old Style" w:cs="Arial"/>
              </w:rPr>
            </w:pPr>
            <w:r w:rsidRPr="003A7138">
              <w:rPr>
                <w:rFonts w:ascii="Bookman Old Style" w:eastAsiaTheme="minorEastAsia" w:hAnsi="Bookman Old Style" w:cs="Arial"/>
              </w:rPr>
              <w:t>place of profit in the Company, its</w:t>
            </w:r>
          </w:p>
          <w:p w14:paraId="62D00D42" w14:textId="77777777" w:rsidR="003A7138" w:rsidRPr="003A7138" w:rsidRDefault="003A7138" w:rsidP="003A7138">
            <w:pPr>
              <w:autoSpaceDE w:val="0"/>
              <w:autoSpaceDN w:val="0"/>
              <w:adjustRightInd w:val="0"/>
              <w:rPr>
                <w:rFonts w:ascii="Bookman Old Style" w:eastAsiaTheme="minorEastAsia" w:hAnsi="Bookman Old Style" w:cs="Arial"/>
              </w:rPr>
            </w:pPr>
            <w:r w:rsidRPr="003A7138">
              <w:rPr>
                <w:rFonts w:ascii="Bookman Old Style" w:eastAsiaTheme="minorEastAsia" w:hAnsi="Bookman Old Style" w:cs="Arial"/>
              </w:rPr>
              <w:t>Subsidiary or Associate Company</w:t>
            </w:r>
          </w:p>
        </w:tc>
        <w:tc>
          <w:tcPr>
            <w:tcW w:w="4111" w:type="dxa"/>
          </w:tcPr>
          <w:p w14:paraId="62998F3E"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Remuneration exceeding</w:t>
            </w:r>
            <w:r>
              <w:rPr>
                <w:rFonts w:ascii="Bookman Old Style" w:eastAsiaTheme="minorEastAsia" w:hAnsi="Bookman Old Style" w:cs="Arial"/>
              </w:rPr>
              <w:t xml:space="preserve"> </w:t>
            </w:r>
            <w:r w:rsidRPr="003A7138">
              <w:rPr>
                <w:rFonts w:ascii="Bookman Old Style" w:eastAsiaTheme="minorEastAsia" w:hAnsi="Bookman Old Style" w:cs="Arial"/>
              </w:rPr>
              <w:t>Rs.2,50,000/- per</w:t>
            </w:r>
            <w:r>
              <w:rPr>
                <w:rFonts w:ascii="Bookman Old Style" w:eastAsiaTheme="minorEastAsia" w:hAnsi="Bookman Old Style" w:cs="Arial"/>
              </w:rPr>
              <w:t xml:space="preserve"> </w:t>
            </w:r>
            <w:r w:rsidRPr="003A7138">
              <w:rPr>
                <w:rFonts w:ascii="Bookman Old Style" w:eastAsiaTheme="minorEastAsia" w:hAnsi="Bookman Old Style" w:cs="Arial"/>
              </w:rPr>
              <w:t>month</w:t>
            </w:r>
          </w:p>
        </w:tc>
      </w:tr>
      <w:tr w:rsidR="003A7138" w14:paraId="10C477F6" w14:textId="77777777" w:rsidTr="003A7138">
        <w:tc>
          <w:tcPr>
            <w:tcW w:w="959" w:type="dxa"/>
          </w:tcPr>
          <w:p w14:paraId="35A4FC54" w14:textId="77777777" w:rsidR="003A7138" w:rsidRDefault="003A7138" w:rsidP="003A7138">
            <w:pPr>
              <w:autoSpaceDE w:val="0"/>
              <w:autoSpaceDN w:val="0"/>
              <w:adjustRightInd w:val="0"/>
              <w:jc w:val="center"/>
              <w:rPr>
                <w:rFonts w:ascii="Bookman Old Style" w:hAnsi="Bookman Old Style" w:cs="Arial"/>
              </w:rPr>
            </w:pPr>
            <w:r>
              <w:rPr>
                <w:rFonts w:ascii="Bookman Old Style" w:hAnsi="Bookman Old Style" w:cs="Arial"/>
              </w:rPr>
              <w:t>6.</w:t>
            </w:r>
          </w:p>
        </w:tc>
        <w:tc>
          <w:tcPr>
            <w:tcW w:w="4111" w:type="dxa"/>
          </w:tcPr>
          <w:p w14:paraId="1570F7C9" w14:textId="77777777" w:rsidR="003A7138" w:rsidRPr="003A7138" w:rsidRDefault="003A7138" w:rsidP="003A7138">
            <w:pPr>
              <w:autoSpaceDE w:val="0"/>
              <w:autoSpaceDN w:val="0"/>
              <w:adjustRightInd w:val="0"/>
              <w:rPr>
                <w:rFonts w:ascii="Bookman Old Style" w:eastAsiaTheme="minorEastAsia" w:hAnsi="Bookman Old Style" w:cs="Arial"/>
              </w:rPr>
            </w:pPr>
            <w:r w:rsidRPr="003A7138">
              <w:rPr>
                <w:rFonts w:ascii="Bookman Old Style" w:eastAsiaTheme="minorEastAsia" w:hAnsi="Bookman Old Style" w:cs="Arial"/>
              </w:rPr>
              <w:t>Remuneration for underwriting</w:t>
            </w:r>
          </w:p>
          <w:p w14:paraId="29DEA89F" w14:textId="77777777" w:rsidR="003A7138" w:rsidRPr="003A7138" w:rsidRDefault="003A7138" w:rsidP="003A7138">
            <w:pPr>
              <w:autoSpaceDE w:val="0"/>
              <w:autoSpaceDN w:val="0"/>
              <w:adjustRightInd w:val="0"/>
              <w:rPr>
                <w:rFonts w:ascii="Bookman Old Style" w:eastAsiaTheme="minorEastAsia" w:hAnsi="Bookman Old Style" w:cs="Arial"/>
              </w:rPr>
            </w:pPr>
            <w:r w:rsidRPr="003A7138">
              <w:rPr>
                <w:rFonts w:ascii="Bookman Old Style" w:eastAsiaTheme="minorEastAsia" w:hAnsi="Bookman Old Style" w:cs="Arial"/>
              </w:rPr>
              <w:t>the subscription of any securities</w:t>
            </w:r>
          </w:p>
          <w:p w14:paraId="5DF7A3FE" w14:textId="77777777" w:rsidR="003A7138" w:rsidRPr="003A7138" w:rsidRDefault="003A7138" w:rsidP="003A7138">
            <w:pPr>
              <w:autoSpaceDE w:val="0"/>
              <w:autoSpaceDN w:val="0"/>
              <w:adjustRightInd w:val="0"/>
              <w:rPr>
                <w:rFonts w:ascii="Bookman Old Style" w:eastAsiaTheme="minorEastAsia" w:hAnsi="Bookman Old Style" w:cs="Arial"/>
              </w:rPr>
            </w:pPr>
            <w:r w:rsidRPr="003A7138">
              <w:rPr>
                <w:rFonts w:ascii="Bookman Old Style" w:eastAsiaTheme="minorEastAsia" w:hAnsi="Bookman Old Style" w:cs="Arial"/>
              </w:rPr>
              <w:t>or derivatives thereof, of the</w:t>
            </w:r>
          </w:p>
          <w:p w14:paraId="005B2503" w14:textId="77777777" w:rsidR="003A7138" w:rsidRPr="003A7138" w:rsidRDefault="003A7138" w:rsidP="003A7138">
            <w:pPr>
              <w:autoSpaceDE w:val="0"/>
              <w:autoSpaceDN w:val="0"/>
              <w:adjustRightInd w:val="0"/>
              <w:rPr>
                <w:rFonts w:ascii="Bookman Old Style" w:eastAsiaTheme="minorEastAsia" w:hAnsi="Bookman Old Style" w:cs="Arial"/>
              </w:rPr>
            </w:pPr>
            <w:r w:rsidRPr="003A7138">
              <w:rPr>
                <w:rFonts w:ascii="Bookman Old Style" w:eastAsiaTheme="minorEastAsia" w:hAnsi="Bookman Old Style" w:cs="Arial"/>
              </w:rPr>
              <w:t>Company</w:t>
            </w:r>
          </w:p>
        </w:tc>
        <w:tc>
          <w:tcPr>
            <w:tcW w:w="4111" w:type="dxa"/>
          </w:tcPr>
          <w:p w14:paraId="43A7A07B" w14:textId="77777777" w:rsidR="003A7138" w:rsidRPr="003A7138" w:rsidRDefault="003A7138" w:rsidP="004E140A">
            <w:pPr>
              <w:autoSpaceDE w:val="0"/>
              <w:autoSpaceDN w:val="0"/>
              <w:adjustRightInd w:val="0"/>
              <w:jc w:val="both"/>
              <w:rPr>
                <w:rFonts w:ascii="Bookman Old Style" w:eastAsiaTheme="minorEastAsia" w:hAnsi="Bookman Old Style" w:cs="Arial"/>
              </w:rPr>
            </w:pPr>
            <w:r w:rsidRPr="003A7138">
              <w:rPr>
                <w:rFonts w:ascii="Bookman Old Style" w:eastAsiaTheme="minorEastAsia" w:hAnsi="Bookman Old Style" w:cs="Arial"/>
              </w:rPr>
              <w:t>Remuneration exceeding 1% of Net Worth of the</w:t>
            </w:r>
            <w:r>
              <w:rPr>
                <w:rFonts w:ascii="Bookman Old Style" w:eastAsiaTheme="minorEastAsia" w:hAnsi="Bookman Old Style" w:cs="Arial"/>
              </w:rPr>
              <w:t xml:space="preserve"> </w:t>
            </w:r>
            <w:r w:rsidRPr="003A7138">
              <w:rPr>
                <w:rFonts w:ascii="Bookman Old Style" w:eastAsiaTheme="minorEastAsia" w:hAnsi="Bookman Old Style" w:cs="Arial"/>
              </w:rPr>
              <w:t>Company</w:t>
            </w:r>
          </w:p>
        </w:tc>
      </w:tr>
    </w:tbl>
    <w:p w14:paraId="5C3AE218" w14:textId="77777777" w:rsidR="005246AB" w:rsidRDefault="003A7138" w:rsidP="004E140A">
      <w:pPr>
        <w:autoSpaceDE w:val="0"/>
        <w:autoSpaceDN w:val="0"/>
        <w:adjustRightInd w:val="0"/>
        <w:spacing w:after="0" w:line="240" w:lineRule="auto"/>
        <w:ind w:left="-142"/>
        <w:jc w:val="both"/>
        <w:rPr>
          <w:rFonts w:ascii="Bookman Old Style" w:hAnsi="Bookman Old Style" w:cs="Arial"/>
        </w:rPr>
      </w:pPr>
      <w:r>
        <w:rPr>
          <w:rFonts w:ascii="Calibri" w:hAnsi="Calibri" w:cs="Calibri"/>
        </w:rPr>
        <w:t>*</w:t>
      </w:r>
      <w:r w:rsidRPr="004E140A">
        <w:rPr>
          <w:rFonts w:ascii="Bookman Old Style" w:hAnsi="Bookman Old Style" w:cs="Arial"/>
          <w:b/>
          <w:i/>
        </w:rPr>
        <w:t xml:space="preserve">Applies to </w:t>
      </w:r>
      <w:proofErr w:type="gramStart"/>
      <w:r w:rsidRPr="004E140A">
        <w:rPr>
          <w:rFonts w:ascii="Bookman Old Style" w:hAnsi="Bookman Old Style" w:cs="Arial"/>
          <w:b/>
          <w:i/>
        </w:rPr>
        <w:t>transaction</w:t>
      </w:r>
      <w:proofErr w:type="gramEnd"/>
      <w:r w:rsidRPr="004E140A">
        <w:rPr>
          <w:rFonts w:ascii="Bookman Old Style" w:hAnsi="Bookman Old Style" w:cs="Arial"/>
          <w:b/>
          <w:i/>
        </w:rPr>
        <w:t xml:space="preserve"> or transactions to be entered into either individually or taken together with the previous transactions during a financial year</w:t>
      </w:r>
      <w:r w:rsidRPr="004E140A">
        <w:rPr>
          <w:rFonts w:ascii="Bookman Old Style" w:hAnsi="Bookman Old Style" w:cs="Arial"/>
          <w:b/>
        </w:rPr>
        <w:t>.</w:t>
      </w:r>
    </w:p>
    <w:p w14:paraId="5A00A8BB" w14:textId="77777777" w:rsidR="003A7138" w:rsidRDefault="003A7138" w:rsidP="003A7138">
      <w:pPr>
        <w:autoSpaceDE w:val="0"/>
        <w:autoSpaceDN w:val="0"/>
        <w:adjustRightInd w:val="0"/>
        <w:spacing w:after="0" w:line="240" w:lineRule="auto"/>
        <w:rPr>
          <w:rFonts w:ascii="Bookman Old Style" w:hAnsi="Bookman Old Style" w:cs="Arial"/>
        </w:rPr>
      </w:pPr>
    </w:p>
    <w:p w14:paraId="6655EAFE" w14:textId="77777777" w:rsidR="00AC72A5" w:rsidRDefault="003A7138"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3A7138">
        <w:rPr>
          <w:rFonts w:ascii="Calibri,Bold" w:hAnsi="Calibri,Bold" w:cs="Calibri,Bold"/>
          <w:b/>
          <w:bCs/>
          <w:sz w:val="24"/>
          <w:szCs w:val="24"/>
        </w:rPr>
        <w:t>“</w:t>
      </w:r>
      <w:r w:rsidR="00AC72A5" w:rsidRPr="003A7138">
        <w:rPr>
          <w:rFonts w:ascii="Bookman Old Style" w:hAnsi="Bookman Old Style" w:cs="Arial"/>
          <w:b/>
        </w:rPr>
        <w:t>MATERIAL RELATED PARTY TRANSACTIONS</w:t>
      </w:r>
      <w:r w:rsidRPr="003A7138">
        <w:rPr>
          <w:rFonts w:ascii="Bookman Old Style" w:hAnsi="Bookman Old Style" w:cs="Arial"/>
          <w:b/>
        </w:rPr>
        <w:t>”</w:t>
      </w:r>
      <w:r w:rsidRPr="003A7138">
        <w:rPr>
          <w:rFonts w:ascii="Bookman Old Style" w:hAnsi="Bookman Old Style" w:cs="Arial"/>
        </w:rPr>
        <w:t>: As per Explanation to sub regulation (1) of Regulation 23 of the Listing Regulations, a Related Party Transaction shall be considered Material, if the transaction / transactions to be entered into individually or taken together with previous transactions during a financial year, exceeds 10% of the annual consolidated turnover of the Company as per the last audited Financial Statements of the Company.</w:t>
      </w:r>
    </w:p>
    <w:p w14:paraId="0925030B" w14:textId="77777777" w:rsidR="00AC72A5" w:rsidRDefault="00AC72A5" w:rsidP="00AC72A5">
      <w:pPr>
        <w:pStyle w:val="ListParagraph"/>
        <w:autoSpaceDE w:val="0"/>
        <w:autoSpaceDN w:val="0"/>
        <w:adjustRightInd w:val="0"/>
        <w:spacing w:after="0" w:line="240" w:lineRule="auto"/>
        <w:ind w:left="567"/>
        <w:jc w:val="both"/>
        <w:rPr>
          <w:rFonts w:ascii="Bookman Old Style" w:hAnsi="Bookman Old Style" w:cs="Arial"/>
        </w:rPr>
      </w:pPr>
    </w:p>
    <w:p w14:paraId="6BF27EA2" w14:textId="77777777" w:rsidR="00AC72A5" w:rsidRDefault="00AC72A5"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AC72A5">
        <w:rPr>
          <w:rFonts w:ascii="Bookman Old Style" w:hAnsi="Bookman Old Style" w:cs="Arial"/>
          <w:b/>
        </w:rPr>
        <w:t>“ARMS’ LENGTH TRANSACTION”</w:t>
      </w:r>
      <w:r w:rsidRPr="00AC72A5">
        <w:rPr>
          <w:rFonts w:ascii="Bookman Old Style" w:hAnsi="Bookman Old Style" w:cs="Arial"/>
        </w:rPr>
        <w:t>: Arm’s length transaction means a transaction between two Related Parties that is conducted as if they were unrelated, so that there is no conflict of interest.</w:t>
      </w:r>
    </w:p>
    <w:p w14:paraId="50F0EB30" w14:textId="77777777" w:rsidR="00AC72A5" w:rsidRPr="00AC72A5" w:rsidRDefault="00AC72A5" w:rsidP="00AC72A5">
      <w:pPr>
        <w:pStyle w:val="ListParagraph"/>
        <w:spacing w:after="0" w:line="240" w:lineRule="auto"/>
        <w:rPr>
          <w:rFonts w:ascii="Bookman Old Style" w:hAnsi="Bookman Old Style" w:cs="Arial"/>
        </w:rPr>
      </w:pPr>
    </w:p>
    <w:p w14:paraId="457B5E4A" w14:textId="77777777" w:rsidR="00AC72A5" w:rsidRDefault="00AC72A5"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AC72A5">
        <w:rPr>
          <w:rFonts w:ascii="Bookman Old Style" w:hAnsi="Bookman Old Style" w:cs="Arial"/>
          <w:b/>
        </w:rPr>
        <w:t>“ASSOCIATE COMPANY</w:t>
      </w:r>
      <w:r w:rsidRPr="00AC72A5">
        <w:rPr>
          <w:rFonts w:ascii="Bookman Old Style" w:hAnsi="Bookman Old Style" w:cs="Arial"/>
        </w:rPr>
        <w:t>”: As per the Provisions of Section 2(6) of the Companies Act, 2013, Associate Company, in relation to another company, means a company in which that other company has a significant influence, but which is not a subsidiary company of the company having such influence and includes a joint venture company.</w:t>
      </w:r>
    </w:p>
    <w:p w14:paraId="28DD0C29" w14:textId="77777777" w:rsidR="00AC72A5" w:rsidRPr="00AC72A5" w:rsidRDefault="00AC72A5" w:rsidP="00AC72A5">
      <w:pPr>
        <w:pStyle w:val="ListParagraph"/>
        <w:autoSpaceDE w:val="0"/>
        <w:autoSpaceDN w:val="0"/>
        <w:adjustRightInd w:val="0"/>
        <w:spacing w:after="0" w:line="240" w:lineRule="auto"/>
        <w:ind w:left="567"/>
        <w:jc w:val="both"/>
        <w:rPr>
          <w:rFonts w:ascii="Bookman Old Style" w:hAnsi="Bookman Old Style" w:cs="Arial"/>
        </w:rPr>
      </w:pPr>
    </w:p>
    <w:p w14:paraId="43283B1D" w14:textId="77777777" w:rsidR="00AC72A5" w:rsidRPr="00AC72A5" w:rsidRDefault="00AC72A5" w:rsidP="00AC72A5">
      <w:pPr>
        <w:autoSpaceDE w:val="0"/>
        <w:autoSpaceDN w:val="0"/>
        <w:adjustRightInd w:val="0"/>
        <w:spacing w:after="0" w:line="240" w:lineRule="auto"/>
        <w:jc w:val="both"/>
        <w:rPr>
          <w:rFonts w:ascii="Bookman Old Style" w:hAnsi="Bookman Old Style" w:cs="Arial"/>
        </w:rPr>
      </w:pPr>
      <w:r w:rsidRPr="00AC72A5">
        <w:rPr>
          <w:rFonts w:ascii="Bookman Old Style" w:hAnsi="Bookman Old Style" w:cs="Arial"/>
        </w:rPr>
        <w:t>Explanation: For the purposes of this clause, “significant influence” means control of at least</w:t>
      </w:r>
      <w:r>
        <w:rPr>
          <w:rFonts w:ascii="Bookman Old Style" w:hAnsi="Bookman Old Style" w:cs="Arial"/>
        </w:rPr>
        <w:t xml:space="preserve"> </w:t>
      </w:r>
      <w:r w:rsidRPr="00AC72A5">
        <w:rPr>
          <w:rFonts w:ascii="Bookman Old Style" w:hAnsi="Bookman Old Style" w:cs="Arial"/>
        </w:rPr>
        <w:t>20% of the total share capital, or of business decisions under an agreement.</w:t>
      </w:r>
    </w:p>
    <w:p w14:paraId="7970A68B" w14:textId="77777777" w:rsidR="00AC72A5" w:rsidRDefault="00AC72A5" w:rsidP="00AC72A5">
      <w:pPr>
        <w:autoSpaceDE w:val="0"/>
        <w:autoSpaceDN w:val="0"/>
        <w:adjustRightInd w:val="0"/>
        <w:spacing w:after="0" w:line="240" w:lineRule="auto"/>
        <w:rPr>
          <w:rFonts w:ascii="Bookman Old Style" w:hAnsi="Bookman Old Style" w:cs="Arial"/>
        </w:rPr>
      </w:pPr>
    </w:p>
    <w:p w14:paraId="71B2089F" w14:textId="77777777" w:rsidR="00AC72A5" w:rsidRDefault="00AC72A5"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AC72A5">
        <w:rPr>
          <w:rFonts w:ascii="Bookman Old Style" w:hAnsi="Bookman Old Style" w:cs="Arial"/>
        </w:rPr>
        <w:t>“</w:t>
      </w:r>
      <w:r w:rsidRPr="00AC72A5">
        <w:rPr>
          <w:rFonts w:ascii="Bookman Old Style" w:hAnsi="Bookman Old Style" w:cs="Arial"/>
          <w:b/>
        </w:rPr>
        <w:t>HOLDING COMPANY</w:t>
      </w:r>
      <w:r w:rsidRPr="00AC72A5">
        <w:rPr>
          <w:rFonts w:ascii="Bookman Old Style" w:hAnsi="Bookman Old Style" w:cs="Arial"/>
        </w:rPr>
        <w:t>”: as per the Provisions of Section 2(46) of the Companies Act, 2013, Holding Company, in relation to one or more companies means a company of which such companies are subsidiary companies.</w:t>
      </w:r>
    </w:p>
    <w:p w14:paraId="5601ABC7" w14:textId="77777777" w:rsidR="00AC72A5" w:rsidRDefault="00AC72A5" w:rsidP="00AC72A5">
      <w:pPr>
        <w:pStyle w:val="ListParagraph"/>
        <w:autoSpaceDE w:val="0"/>
        <w:autoSpaceDN w:val="0"/>
        <w:adjustRightInd w:val="0"/>
        <w:spacing w:after="0" w:line="240" w:lineRule="auto"/>
        <w:ind w:left="567"/>
        <w:jc w:val="both"/>
        <w:rPr>
          <w:rFonts w:ascii="Bookman Old Style" w:hAnsi="Bookman Old Style" w:cs="Arial"/>
        </w:rPr>
      </w:pPr>
    </w:p>
    <w:p w14:paraId="1927E06A" w14:textId="77777777" w:rsidR="00AC72A5" w:rsidRPr="00AC72A5" w:rsidRDefault="00AC72A5"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AC72A5">
        <w:rPr>
          <w:rFonts w:ascii="Calibri,Bold" w:hAnsi="Calibri,Bold" w:cs="Calibri,Bold"/>
          <w:b/>
          <w:bCs/>
          <w:sz w:val="24"/>
          <w:szCs w:val="24"/>
        </w:rPr>
        <w:t>“</w:t>
      </w:r>
      <w:r w:rsidR="00CD6A3A" w:rsidRPr="00AC72A5">
        <w:rPr>
          <w:rFonts w:ascii="Bookman Old Style" w:hAnsi="Bookman Old Style" w:cs="Arial"/>
          <w:b/>
        </w:rPr>
        <w:t>KEY MANAGERIAL PERSONNEL</w:t>
      </w:r>
      <w:r w:rsidRPr="00AC72A5">
        <w:rPr>
          <w:rFonts w:ascii="Bookman Old Style" w:hAnsi="Bookman Old Style" w:cs="Arial"/>
          <w:b/>
        </w:rPr>
        <w:t xml:space="preserve"> (KMP)”</w:t>
      </w:r>
      <w:r w:rsidRPr="00AC72A5">
        <w:rPr>
          <w:rFonts w:ascii="Calibri,Bold" w:hAnsi="Calibri,Bold" w:cs="Calibri,Bold"/>
          <w:b/>
          <w:bCs/>
          <w:sz w:val="24"/>
          <w:szCs w:val="24"/>
        </w:rPr>
        <w:t xml:space="preserve"> </w:t>
      </w:r>
      <w:r w:rsidRPr="00AC72A5">
        <w:rPr>
          <w:rFonts w:ascii="Bookman Old Style" w:hAnsi="Bookman Old Style" w:cs="Arial"/>
        </w:rPr>
        <w:t>means</w:t>
      </w:r>
    </w:p>
    <w:p w14:paraId="29D9044C" w14:textId="77777777" w:rsidR="00AC72A5" w:rsidRDefault="00AC72A5" w:rsidP="00F474E7">
      <w:pPr>
        <w:pStyle w:val="ListParagraph"/>
        <w:numPr>
          <w:ilvl w:val="0"/>
          <w:numId w:val="14"/>
        </w:numPr>
        <w:autoSpaceDE w:val="0"/>
        <w:autoSpaceDN w:val="0"/>
        <w:adjustRightInd w:val="0"/>
        <w:spacing w:after="0" w:line="240" w:lineRule="auto"/>
        <w:rPr>
          <w:rFonts w:ascii="Bookman Old Style" w:hAnsi="Bookman Old Style" w:cs="Arial"/>
        </w:rPr>
      </w:pPr>
      <w:r w:rsidRPr="00AC72A5">
        <w:rPr>
          <w:rFonts w:ascii="Bookman Old Style" w:hAnsi="Bookman Old Style" w:cs="Arial"/>
        </w:rPr>
        <w:t>The Chief Executive Officer or the Managing Director or the Manager and in their absence the Whole-time Director;</w:t>
      </w:r>
    </w:p>
    <w:p w14:paraId="05869D85" w14:textId="77777777" w:rsidR="00AC72A5" w:rsidRDefault="00AC72A5" w:rsidP="00F474E7">
      <w:pPr>
        <w:pStyle w:val="ListParagraph"/>
        <w:numPr>
          <w:ilvl w:val="0"/>
          <w:numId w:val="14"/>
        </w:numPr>
        <w:autoSpaceDE w:val="0"/>
        <w:autoSpaceDN w:val="0"/>
        <w:adjustRightInd w:val="0"/>
        <w:spacing w:after="0" w:line="240" w:lineRule="auto"/>
        <w:rPr>
          <w:rFonts w:ascii="Bookman Old Style" w:hAnsi="Bookman Old Style" w:cs="Arial"/>
        </w:rPr>
      </w:pPr>
      <w:r w:rsidRPr="00AC72A5">
        <w:rPr>
          <w:rFonts w:ascii="Bookman Old Style" w:hAnsi="Bookman Old Style" w:cs="Arial"/>
        </w:rPr>
        <w:t>The Company Secretary and</w:t>
      </w:r>
    </w:p>
    <w:p w14:paraId="1855BCDA" w14:textId="77777777" w:rsidR="00AC72A5" w:rsidRDefault="00AC72A5" w:rsidP="00F474E7">
      <w:pPr>
        <w:pStyle w:val="ListParagraph"/>
        <w:numPr>
          <w:ilvl w:val="0"/>
          <w:numId w:val="14"/>
        </w:numPr>
        <w:autoSpaceDE w:val="0"/>
        <w:autoSpaceDN w:val="0"/>
        <w:adjustRightInd w:val="0"/>
        <w:spacing w:after="0" w:line="240" w:lineRule="auto"/>
        <w:rPr>
          <w:rFonts w:ascii="Bookman Old Style" w:hAnsi="Bookman Old Style" w:cs="Arial"/>
        </w:rPr>
      </w:pPr>
      <w:r w:rsidRPr="00AC72A5">
        <w:rPr>
          <w:rFonts w:ascii="Bookman Old Style" w:hAnsi="Bookman Old Style" w:cs="Arial"/>
        </w:rPr>
        <w:t>The Chief Financial Officer</w:t>
      </w:r>
    </w:p>
    <w:p w14:paraId="2C3AC040" w14:textId="77777777" w:rsidR="00AC72A5" w:rsidRPr="00AC72A5" w:rsidRDefault="00AC72A5" w:rsidP="00AC72A5">
      <w:pPr>
        <w:pStyle w:val="ListParagraph"/>
        <w:autoSpaceDE w:val="0"/>
        <w:autoSpaceDN w:val="0"/>
        <w:adjustRightInd w:val="0"/>
        <w:spacing w:after="0" w:line="240" w:lineRule="auto"/>
        <w:ind w:left="1287"/>
        <w:rPr>
          <w:rFonts w:ascii="Bookman Old Style" w:hAnsi="Bookman Old Style" w:cs="Arial"/>
        </w:rPr>
      </w:pPr>
    </w:p>
    <w:p w14:paraId="64EE34E9" w14:textId="77777777" w:rsidR="00AC72A5" w:rsidRDefault="00AC72A5"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AC72A5">
        <w:rPr>
          <w:rFonts w:ascii="Bookman Old Style" w:hAnsi="Bookman Old Style" w:cs="Arial"/>
        </w:rPr>
        <w:t>“</w:t>
      </w:r>
      <w:r w:rsidR="00CD6A3A" w:rsidRPr="00AC72A5">
        <w:rPr>
          <w:rFonts w:ascii="Bookman Old Style" w:hAnsi="Bookman Old Style" w:cs="Arial"/>
          <w:b/>
        </w:rPr>
        <w:t>NET WORTH</w:t>
      </w:r>
      <w:r w:rsidRPr="00AC72A5">
        <w:rPr>
          <w:rFonts w:ascii="Bookman Old Style" w:hAnsi="Bookman Old Style" w:cs="Arial"/>
        </w:rPr>
        <w:t xml:space="preserve">” means the aggregate value of the paid-up share capital and all reserves created out of the profits and securities premium account, after deducting the aggregate value of the accumulated losses, deferred expenditure and miscellaneous expenditure not written off, as per the audited balance sheet, </w:t>
      </w:r>
      <w:r w:rsidRPr="00AC72A5">
        <w:rPr>
          <w:rFonts w:ascii="Bookman Old Style" w:hAnsi="Bookman Old Style" w:cs="Arial"/>
        </w:rPr>
        <w:lastRenderedPageBreak/>
        <w:t>but does not include reserves created out of revaluation of assets, write-back of depreciation and amalgamation;</w:t>
      </w:r>
    </w:p>
    <w:p w14:paraId="2170AA6F" w14:textId="77777777" w:rsidR="00AC72A5" w:rsidRDefault="00AC72A5" w:rsidP="00AC72A5">
      <w:pPr>
        <w:pStyle w:val="ListParagraph"/>
        <w:autoSpaceDE w:val="0"/>
        <w:autoSpaceDN w:val="0"/>
        <w:adjustRightInd w:val="0"/>
        <w:spacing w:after="0" w:line="240" w:lineRule="auto"/>
        <w:ind w:left="567"/>
        <w:jc w:val="both"/>
        <w:rPr>
          <w:rFonts w:ascii="Bookman Old Style" w:hAnsi="Bookman Old Style" w:cs="Arial"/>
        </w:rPr>
      </w:pPr>
    </w:p>
    <w:p w14:paraId="7A472B5A" w14:textId="77777777" w:rsidR="00AC72A5" w:rsidRPr="00AC72A5" w:rsidRDefault="00AC72A5" w:rsidP="00F474E7">
      <w:pPr>
        <w:pStyle w:val="ListParagraph"/>
        <w:numPr>
          <w:ilvl w:val="0"/>
          <w:numId w:val="2"/>
        </w:numPr>
        <w:autoSpaceDE w:val="0"/>
        <w:autoSpaceDN w:val="0"/>
        <w:adjustRightInd w:val="0"/>
        <w:spacing w:after="0" w:line="240" w:lineRule="auto"/>
        <w:ind w:left="567" w:hanging="567"/>
        <w:jc w:val="both"/>
        <w:rPr>
          <w:rFonts w:ascii="Bookman Old Style" w:hAnsi="Bookman Old Style" w:cs="Arial"/>
        </w:rPr>
      </w:pPr>
      <w:r w:rsidRPr="00AC72A5">
        <w:rPr>
          <w:rFonts w:ascii="Calibri,Bold" w:hAnsi="Calibri,Bold" w:cs="Calibri,Bold"/>
          <w:b/>
          <w:bCs/>
          <w:sz w:val="24"/>
          <w:szCs w:val="24"/>
        </w:rPr>
        <w:t>“</w:t>
      </w:r>
      <w:r w:rsidR="00CD6A3A" w:rsidRPr="00AC72A5">
        <w:rPr>
          <w:rFonts w:ascii="Bookman Old Style" w:hAnsi="Bookman Old Style" w:cs="Arial"/>
          <w:b/>
        </w:rPr>
        <w:t>OFFICE OR PLACE OF PROFIT</w:t>
      </w:r>
      <w:r w:rsidR="00CD6A3A" w:rsidRPr="00AC72A5">
        <w:rPr>
          <w:rFonts w:ascii="Calibri,Bold" w:hAnsi="Calibri,Bold" w:cs="Calibri,Bold"/>
          <w:b/>
          <w:bCs/>
          <w:sz w:val="24"/>
          <w:szCs w:val="24"/>
        </w:rPr>
        <w:t>”</w:t>
      </w:r>
    </w:p>
    <w:p w14:paraId="17572365" w14:textId="77777777" w:rsidR="00AC72A5" w:rsidRPr="00AC72A5" w:rsidRDefault="00AC72A5" w:rsidP="00AC72A5">
      <w:pPr>
        <w:autoSpaceDE w:val="0"/>
        <w:autoSpaceDN w:val="0"/>
        <w:adjustRightInd w:val="0"/>
        <w:spacing w:after="0" w:line="240" w:lineRule="auto"/>
        <w:rPr>
          <w:rFonts w:ascii="Bookman Old Style" w:hAnsi="Bookman Old Style" w:cs="Arial"/>
        </w:rPr>
      </w:pPr>
      <w:r w:rsidRPr="00AC72A5">
        <w:rPr>
          <w:rFonts w:ascii="Bookman Old Style" w:hAnsi="Bookman Old Style" w:cs="Arial"/>
        </w:rPr>
        <w:t>Office or place of profit means any office or place:</w:t>
      </w:r>
    </w:p>
    <w:p w14:paraId="04F58B5F" w14:textId="77777777" w:rsidR="00AC72A5" w:rsidRDefault="00AC72A5" w:rsidP="00F474E7">
      <w:pPr>
        <w:pStyle w:val="ListParagraph"/>
        <w:numPr>
          <w:ilvl w:val="0"/>
          <w:numId w:val="15"/>
        </w:numPr>
        <w:autoSpaceDE w:val="0"/>
        <w:autoSpaceDN w:val="0"/>
        <w:adjustRightInd w:val="0"/>
        <w:spacing w:after="0" w:line="240" w:lineRule="auto"/>
        <w:jc w:val="both"/>
        <w:rPr>
          <w:rFonts w:ascii="Bookman Old Style" w:hAnsi="Bookman Old Style" w:cs="Arial"/>
        </w:rPr>
      </w:pPr>
      <w:r w:rsidRPr="00AC72A5">
        <w:rPr>
          <w:rFonts w:ascii="Bookman Old Style" w:hAnsi="Bookman Old Style" w:cs="Arial"/>
        </w:rPr>
        <w:t xml:space="preserve">Where such office or place is held by a director, if the director holding it </w:t>
      </w:r>
      <w:proofErr w:type="gramStart"/>
      <w:r w:rsidRPr="00AC72A5">
        <w:rPr>
          <w:rFonts w:ascii="Bookman Old Style" w:hAnsi="Bookman Old Style" w:cs="Arial"/>
        </w:rPr>
        <w:t>receives from the company</w:t>
      </w:r>
      <w:proofErr w:type="gramEnd"/>
      <w:r w:rsidRPr="00AC72A5">
        <w:rPr>
          <w:rFonts w:ascii="Bookman Old Style" w:hAnsi="Bookman Old Style" w:cs="Arial"/>
        </w:rPr>
        <w:t xml:space="preserve"> anything by way of remuneration, over and above the remuneration to which he is entitled as director, by way of salary, fee, commission, perquisites, any </w:t>
      </w:r>
      <w:proofErr w:type="gramStart"/>
      <w:r w:rsidRPr="00AC72A5">
        <w:rPr>
          <w:rFonts w:ascii="Bookman Old Style" w:hAnsi="Bookman Old Style" w:cs="Arial"/>
        </w:rPr>
        <w:t>rent free</w:t>
      </w:r>
      <w:proofErr w:type="gramEnd"/>
      <w:r w:rsidRPr="00AC72A5">
        <w:rPr>
          <w:rFonts w:ascii="Bookman Old Style" w:hAnsi="Bookman Old Style" w:cs="Arial"/>
        </w:rPr>
        <w:t xml:space="preserve"> accommodation, or otherwise;</w:t>
      </w:r>
    </w:p>
    <w:p w14:paraId="5AF07F65" w14:textId="77777777" w:rsidR="00AC72A5" w:rsidRPr="00AC72A5" w:rsidRDefault="00AC72A5" w:rsidP="00AC72A5">
      <w:pPr>
        <w:pStyle w:val="ListParagraph"/>
        <w:autoSpaceDE w:val="0"/>
        <w:autoSpaceDN w:val="0"/>
        <w:adjustRightInd w:val="0"/>
        <w:spacing w:after="0" w:line="240" w:lineRule="auto"/>
        <w:ind w:left="1080"/>
        <w:jc w:val="both"/>
        <w:rPr>
          <w:rFonts w:ascii="Bookman Old Style" w:hAnsi="Bookman Old Style" w:cs="Arial"/>
        </w:rPr>
      </w:pPr>
    </w:p>
    <w:p w14:paraId="57543542" w14:textId="77777777" w:rsidR="00AC72A5" w:rsidRDefault="00AC72A5" w:rsidP="00F474E7">
      <w:pPr>
        <w:pStyle w:val="ListParagraph"/>
        <w:numPr>
          <w:ilvl w:val="0"/>
          <w:numId w:val="15"/>
        </w:numPr>
        <w:autoSpaceDE w:val="0"/>
        <w:autoSpaceDN w:val="0"/>
        <w:adjustRightInd w:val="0"/>
        <w:spacing w:after="0" w:line="240" w:lineRule="auto"/>
        <w:jc w:val="both"/>
        <w:rPr>
          <w:rFonts w:ascii="Bookman Old Style" w:hAnsi="Bookman Old Style" w:cs="Arial"/>
        </w:rPr>
      </w:pPr>
      <w:r w:rsidRPr="00AC72A5">
        <w:rPr>
          <w:rFonts w:ascii="Bookman Old Style" w:hAnsi="Bookman Old Style" w:cs="Arial"/>
        </w:rPr>
        <w:t>Where such office or place is held by an individual other than a director or by any firm, private company or other body corporate, if the individual, firm, private company or body corporate holding it receives from the company anything by way of remuneration, salary, fee, commission, perquisites, any rent-free accommodation, or otherwise</w:t>
      </w:r>
      <w:r>
        <w:rPr>
          <w:rFonts w:ascii="Bookman Old Style" w:hAnsi="Bookman Old Style" w:cs="Arial"/>
        </w:rPr>
        <w:t>.</w:t>
      </w:r>
    </w:p>
    <w:p w14:paraId="548C1093" w14:textId="77777777" w:rsidR="00AC72A5" w:rsidRPr="00AC72A5" w:rsidRDefault="00AC72A5" w:rsidP="00AC72A5">
      <w:pPr>
        <w:pStyle w:val="ListParagraph"/>
        <w:rPr>
          <w:rFonts w:ascii="Bookman Old Style" w:hAnsi="Bookman Old Style" w:cs="Arial"/>
        </w:rPr>
      </w:pPr>
    </w:p>
    <w:p w14:paraId="1C64AAF3" w14:textId="77777777" w:rsidR="00AC72A5" w:rsidRPr="00AC72A5" w:rsidRDefault="00AC72A5" w:rsidP="00F474E7">
      <w:pPr>
        <w:pStyle w:val="ListParagraph"/>
        <w:numPr>
          <w:ilvl w:val="0"/>
          <w:numId w:val="16"/>
        </w:numPr>
        <w:autoSpaceDE w:val="0"/>
        <w:autoSpaceDN w:val="0"/>
        <w:adjustRightInd w:val="0"/>
        <w:spacing w:after="0" w:line="240" w:lineRule="auto"/>
        <w:ind w:left="567" w:hanging="567"/>
        <w:rPr>
          <w:rFonts w:ascii="Calibri,Bold" w:hAnsi="Calibri,Bold" w:cs="Calibri,Bold"/>
          <w:b/>
          <w:bCs/>
          <w:sz w:val="24"/>
          <w:szCs w:val="24"/>
        </w:rPr>
      </w:pPr>
      <w:r w:rsidRPr="00AC72A5">
        <w:rPr>
          <w:rFonts w:ascii="Bookman Old Style" w:hAnsi="Bookman Old Style" w:cs="Arial"/>
          <w:b/>
        </w:rPr>
        <w:t>“</w:t>
      </w:r>
      <w:r w:rsidR="004541BF" w:rsidRPr="00AC72A5">
        <w:rPr>
          <w:rFonts w:ascii="Bookman Old Style" w:hAnsi="Bookman Old Style" w:cs="Arial"/>
          <w:b/>
        </w:rPr>
        <w:t>ORDINARY COURSE OF BUSINESS</w:t>
      </w:r>
      <w:r w:rsidRPr="00AC72A5">
        <w:rPr>
          <w:rFonts w:ascii="Bookman Old Style" w:hAnsi="Bookman Old Style" w:cs="Arial"/>
          <w:b/>
        </w:rPr>
        <w:t>”</w:t>
      </w:r>
    </w:p>
    <w:p w14:paraId="5CFEF40F" w14:textId="77777777" w:rsidR="00AC72A5" w:rsidRDefault="00AC72A5" w:rsidP="00AC72A5">
      <w:pPr>
        <w:pStyle w:val="ListParagraph"/>
        <w:autoSpaceDE w:val="0"/>
        <w:autoSpaceDN w:val="0"/>
        <w:adjustRightInd w:val="0"/>
        <w:spacing w:after="0" w:line="240" w:lineRule="auto"/>
        <w:ind w:left="0"/>
        <w:jc w:val="both"/>
        <w:rPr>
          <w:rFonts w:ascii="Bookman Old Style" w:hAnsi="Bookman Old Style" w:cs="Arial"/>
        </w:rPr>
      </w:pPr>
      <w:r w:rsidRPr="00AC72A5">
        <w:rPr>
          <w:rFonts w:ascii="Bookman Old Style" w:hAnsi="Bookman Old Style" w:cs="Arial"/>
        </w:rPr>
        <w:t>Ordinary course of business shall include the usual transactions, customs and practices of the company, or transactions permitted by the Object Clause in the Memorandum of</w:t>
      </w:r>
      <w:r>
        <w:rPr>
          <w:rFonts w:ascii="Bookman Old Style" w:hAnsi="Bookman Old Style" w:cs="Arial"/>
        </w:rPr>
        <w:t xml:space="preserve"> </w:t>
      </w:r>
      <w:r w:rsidRPr="00AC72A5">
        <w:rPr>
          <w:rFonts w:ascii="Bookman Old Style" w:hAnsi="Bookman Old Style" w:cs="Arial"/>
        </w:rPr>
        <w:t>Association of the Company, or transactions that are considered while computing the</w:t>
      </w:r>
      <w:r>
        <w:rPr>
          <w:rFonts w:ascii="Bookman Old Style" w:hAnsi="Bookman Old Style" w:cs="Arial"/>
        </w:rPr>
        <w:t xml:space="preserve"> </w:t>
      </w:r>
      <w:r w:rsidRPr="00AC72A5">
        <w:rPr>
          <w:rFonts w:ascii="Bookman Old Style" w:hAnsi="Bookman Old Style" w:cs="Arial"/>
        </w:rPr>
        <w:t>business income / revenue / turnover of the Company as opposed to “income from other</w:t>
      </w:r>
      <w:r>
        <w:rPr>
          <w:rFonts w:ascii="Bookman Old Style" w:hAnsi="Bookman Old Style" w:cs="Arial"/>
        </w:rPr>
        <w:t xml:space="preserve"> </w:t>
      </w:r>
      <w:r w:rsidRPr="00AC72A5">
        <w:rPr>
          <w:rFonts w:ascii="Bookman Old Style" w:hAnsi="Bookman Old Style" w:cs="Arial"/>
        </w:rPr>
        <w:t>sources”.</w:t>
      </w:r>
    </w:p>
    <w:p w14:paraId="3BE5BDBD" w14:textId="77777777" w:rsidR="00AC72A5" w:rsidRPr="00AC72A5" w:rsidRDefault="00AC72A5" w:rsidP="00AC72A5">
      <w:pPr>
        <w:pStyle w:val="ListParagraph"/>
        <w:autoSpaceDE w:val="0"/>
        <w:autoSpaceDN w:val="0"/>
        <w:adjustRightInd w:val="0"/>
        <w:spacing w:after="0" w:line="240" w:lineRule="auto"/>
        <w:ind w:left="1080"/>
        <w:jc w:val="both"/>
        <w:rPr>
          <w:rFonts w:ascii="Bookman Old Style" w:hAnsi="Bookman Old Style" w:cs="Arial"/>
        </w:rPr>
      </w:pPr>
    </w:p>
    <w:p w14:paraId="77ACD0C7" w14:textId="77777777" w:rsidR="00AC72A5" w:rsidRPr="00AC72A5" w:rsidRDefault="00CD6A3A" w:rsidP="00F474E7">
      <w:pPr>
        <w:pStyle w:val="ListParagraph"/>
        <w:numPr>
          <w:ilvl w:val="0"/>
          <w:numId w:val="16"/>
        </w:numPr>
        <w:autoSpaceDE w:val="0"/>
        <w:autoSpaceDN w:val="0"/>
        <w:adjustRightInd w:val="0"/>
        <w:spacing w:after="0" w:line="240" w:lineRule="auto"/>
        <w:ind w:left="567" w:hanging="567"/>
        <w:jc w:val="both"/>
        <w:rPr>
          <w:rFonts w:ascii="Bookman Old Style" w:hAnsi="Bookman Old Style" w:cs="Arial"/>
        </w:rPr>
      </w:pPr>
      <w:r w:rsidRPr="00AC72A5">
        <w:rPr>
          <w:rFonts w:ascii="Calibri,Bold" w:hAnsi="Calibri,Bold" w:cs="Calibri,Bold"/>
          <w:b/>
          <w:bCs/>
          <w:sz w:val="24"/>
          <w:szCs w:val="24"/>
        </w:rPr>
        <w:t>“</w:t>
      </w:r>
      <w:r w:rsidRPr="00AC72A5">
        <w:rPr>
          <w:rFonts w:ascii="Bookman Old Style" w:hAnsi="Bookman Old Style" w:cs="Arial"/>
          <w:b/>
        </w:rPr>
        <w:t>SUBSIDIARY COMPANY”</w:t>
      </w:r>
      <w:r w:rsidR="00AC72A5" w:rsidRPr="00AC72A5">
        <w:rPr>
          <w:rFonts w:ascii="Calibri,Bold" w:hAnsi="Calibri,Bold" w:cs="Calibri,Bold"/>
          <w:b/>
          <w:bCs/>
          <w:sz w:val="24"/>
          <w:szCs w:val="24"/>
        </w:rPr>
        <w:t xml:space="preserve"> </w:t>
      </w:r>
    </w:p>
    <w:p w14:paraId="3BD24952" w14:textId="77777777" w:rsidR="00AC72A5" w:rsidRPr="00AC72A5" w:rsidRDefault="00AC72A5" w:rsidP="00AC72A5">
      <w:pPr>
        <w:autoSpaceDE w:val="0"/>
        <w:autoSpaceDN w:val="0"/>
        <w:adjustRightInd w:val="0"/>
        <w:spacing w:after="0" w:line="240" w:lineRule="auto"/>
        <w:jc w:val="both"/>
        <w:rPr>
          <w:rFonts w:ascii="Bookman Old Style" w:hAnsi="Bookman Old Style" w:cs="Arial"/>
        </w:rPr>
      </w:pPr>
      <w:r w:rsidRPr="00AC72A5">
        <w:rPr>
          <w:rFonts w:ascii="Bookman Old Style" w:hAnsi="Bookman Old Style" w:cs="Arial"/>
        </w:rPr>
        <w:t>as per the Provisions of Section 2(87) of the Companies Act, 2013, “subsidiary company” or “subsidiary”, in relation to any other company (</w:t>
      </w:r>
      <w:proofErr w:type="gramStart"/>
      <w:r w:rsidRPr="00AC72A5">
        <w:rPr>
          <w:rFonts w:ascii="Bookman Old Style" w:hAnsi="Bookman Old Style" w:cs="Arial"/>
        </w:rPr>
        <w:t>that is to say the</w:t>
      </w:r>
      <w:proofErr w:type="gramEnd"/>
      <w:r w:rsidRPr="00AC72A5">
        <w:rPr>
          <w:rFonts w:ascii="Bookman Old Style" w:hAnsi="Bookman Old Style" w:cs="Arial"/>
        </w:rPr>
        <w:t xml:space="preserve"> holding company), means a company in which the holding company—</w:t>
      </w:r>
    </w:p>
    <w:p w14:paraId="0D539F57" w14:textId="77777777" w:rsidR="00AC72A5" w:rsidRDefault="00AC72A5" w:rsidP="00F474E7">
      <w:pPr>
        <w:pStyle w:val="ListParagraph"/>
        <w:numPr>
          <w:ilvl w:val="0"/>
          <w:numId w:val="17"/>
        </w:numPr>
        <w:autoSpaceDE w:val="0"/>
        <w:autoSpaceDN w:val="0"/>
        <w:adjustRightInd w:val="0"/>
        <w:spacing w:after="0" w:line="240" w:lineRule="auto"/>
        <w:rPr>
          <w:rFonts w:ascii="Bookman Old Style" w:hAnsi="Bookman Old Style" w:cs="Arial"/>
        </w:rPr>
      </w:pPr>
      <w:r w:rsidRPr="00AC72A5">
        <w:rPr>
          <w:rFonts w:ascii="Bookman Old Style" w:hAnsi="Bookman Old Style" w:cs="Arial"/>
        </w:rPr>
        <w:t>Controls the composition of the Board of Directors; or</w:t>
      </w:r>
    </w:p>
    <w:p w14:paraId="5C148A32" w14:textId="77777777" w:rsidR="00AC72A5" w:rsidRDefault="00AC72A5" w:rsidP="00F474E7">
      <w:pPr>
        <w:pStyle w:val="ListParagraph"/>
        <w:numPr>
          <w:ilvl w:val="0"/>
          <w:numId w:val="17"/>
        </w:numPr>
        <w:autoSpaceDE w:val="0"/>
        <w:autoSpaceDN w:val="0"/>
        <w:adjustRightInd w:val="0"/>
        <w:spacing w:after="0" w:line="240" w:lineRule="auto"/>
        <w:rPr>
          <w:rFonts w:ascii="Bookman Old Style" w:hAnsi="Bookman Old Style" w:cs="Arial"/>
        </w:rPr>
      </w:pPr>
      <w:proofErr w:type="gramStart"/>
      <w:r w:rsidRPr="00AC72A5">
        <w:rPr>
          <w:rFonts w:ascii="Bookman Old Style" w:hAnsi="Bookman Old Style" w:cs="Arial"/>
        </w:rPr>
        <w:t>Exercises</w:t>
      </w:r>
      <w:proofErr w:type="gramEnd"/>
      <w:r w:rsidRPr="00AC72A5">
        <w:rPr>
          <w:rFonts w:ascii="Bookman Old Style" w:hAnsi="Bookman Old Style" w:cs="Arial"/>
        </w:rPr>
        <w:t xml:space="preserve"> or controls more than one-half of the total share capital either </w:t>
      </w:r>
      <w:proofErr w:type="gramStart"/>
      <w:r w:rsidRPr="00AC72A5">
        <w:rPr>
          <w:rFonts w:ascii="Bookman Old Style" w:hAnsi="Bookman Old Style" w:cs="Arial"/>
        </w:rPr>
        <w:t>at</w:t>
      </w:r>
      <w:proofErr w:type="gramEnd"/>
      <w:r w:rsidRPr="00AC72A5">
        <w:rPr>
          <w:rFonts w:ascii="Bookman Old Style" w:hAnsi="Bookman Old Style" w:cs="Arial"/>
        </w:rPr>
        <w:t xml:space="preserve"> its own or together with one or more of its subsidiary companies.</w:t>
      </w:r>
    </w:p>
    <w:p w14:paraId="1B0685D8" w14:textId="77777777" w:rsidR="00AC72A5" w:rsidRPr="00AC72A5" w:rsidRDefault="00AC72A5" w:rsidP="00AC72A5">
      <w:pPr>
        <w:pStyle w:val="ListParagraph"/>
        <w:autoSpaceDE w:val="0"/>
        <w:autoSpaceDN w:val="0"/>
        <w:adjustRightInd w:val="0"/>
        <w:spacing w:after="0" w:line="240" w:lineRule="auto"/>
        <w:ind w:left="1080"/>
        <w:rPr>
          <w:rFonts w:ascii="Bookman Old Style" w:hAnsi="Bookman Old Style" w:cs="Arial"/>
        </w:rPr>
      </w:pPr>
    </w:p>
    <w:p w14:paraId="6449759A" w14:textId="77777777" w:rsidR="00AC72A5" w:rsidRPr="00AC72A5" w:rsidRDefault="00CD6A3A" w:rsidP="00F474E7">
      <w:pPr>
        <w:pStyle w:val="ListParagraph"/>
        <w:numPr>
          <w:ilvl w:val="0"/>
          <w:numId w:val="16"/>
        </w:numPr>
        <w:autoSpaceDE w:val="0"/>
        <w:autoSpaceDN w:val="0"/>
        <w:adjustRightInd w:val="0"/>
        <w:spacing w:after="0" w:line="240" w:lineRule="auto"/>
        <w:ind w:left="0" w:firstLine="0"/>
        <w:jc w:val="both"/>
        <w:rPr>
          <w:rFonts w:ascii="Bookman Old Style" w:hAnsi="Bookman Old Style" w:cs="Arial"/>
        </w:rPr>
      </w:pPr>
      <w:r w:rsidRPr="00AC72A5">
        <w:rPr>
          <w:rFonts w:ascii="Bookman Old Style" w:hAnsi="Bookman Old Style" w:cs="Arial"/>
        </w:rPr>
        <w:t>“</w:t>
      </w:r>
      <w:r w:rsidRPr="00AC72A5">
        <w:rPr>
          <w:rFonts w:ascii="Bookman Old Style" w:hAnsi="Bookman Old Style" w:cs="Arial"/>
          <w:b/>
        </w:rPr>
        <w:t>TURNOVER</w:t>
      </w:r>
      <w:r w:rsidRPr="00AC72A5">
        <w:rPr>
          <w:rFonts w:ascii="Bookman Old Style" w:hAnsi="Bookman Old Style" w:cs="Arial"/>
        </w:rPr>
        <w:t>”</w:t>
      </w:r>
      <w:r w:rsidR="00AC72A5" w:rsidRPr="00AC72A5">
        <w:rPr>
          <w:rFonts w:ascii="Bookman Old Style" w:hAnsi="Bookman Old Style" w:cs="Arial"/>
        </w:rPr>
        <w:t xml:space="preserve"> means the aggregate value of the realisation of amount made from the sale, supply or distribution of goods or on account of services rendered, or both, by the Company during a financial year.</w:t>
      </w:r>
    </w:p>
    <w:p w14:paraId="71316F62" w14:textId="77777777" w:rsidR="003A7138" w:rsidRPr="006C6824" w:rsidRDefault="003A7138" w:rsidP="003A7138">
      <w:pPr>
        <w:pStyle w:val="Default"/>
        <w:ind w:right="4"/>
        <w:jc w:val="both"/>
        <w:rPr>
          <w:rFonts w:ascii="Bookman Old Style" w:hAnsi="Bookman Old Style" w:cs="Arial"/>
          <w:color w:val="auto"/>
          <w:sz w:val="22"/>
          <w:szCs w:val="22"/>
        </w:rPr>
      </w:pPr>
    </w:p>
    <w:p w14:paraId="108AE5A9" w14:textId="77777777" w:rsidR="007F0E43" w:rsidRDefault="00CD6A3A" w:rsidP="00F474E7">
      <w:pPr>
        <w:pStyle w:val="ListParagraph"/>
        <w:numPr>
          <w:ilvl w:val="0"/>
          <w:numId w:val="1"/>
        </w:numPr>
        <w:ind w:left="567" w:hanging="567"/>
        <w:jc w:val="both"/>
        <w:rPr>
          <w:rFonts w:ascii="Bookman Old Style" w:eastAsiaTheme="minorHAnsi" w:hAnsi="Bookman Old Style"/>
          <w:b/>
          <w:lang w:val="en-IN"/>
        </w:rPr>
      </w:pPr>
      <w:r>
        <w:rPr>
          <w:rFonts w:ascii="Bookman Old Style" w:eastAsiaTheme="minorHAnsi" w:hAnsi="Bookman Old Style"/>
          <w:b/>
          <w:lang w:val="en-IN"/>
        </w:rPr>
        <w:t>POLICY</w:t>
      </w:r>
    </w:p>
    <w:p w14:paraId="3B993CF7" w14:textId="77777777" w:rsidR="00FA2166" w:rsidRDefault="00CD6A3A" w:rsidP="00D80ECE">
      <w:pPr>
        <w:pStyle w:val="ListParagraph"/>
        <w:spacing w:after="0" w:line="240" w:lineRule="auto"/>
        <w:ind w:left="0"/>
        <w:jc w:val="both"/>
        <w:rPr>
          <w:rFonts w:ascii="Bookman Old Style" w:hAnsi="Bookman Old Style" w:cs="Arial"/>
        </w:rPr>
      </w:pPr>
      <w:r w:rsidRPr="00CD6A3A">
        <w:rPr>
          <w:rFonts w:ascii="Bookman Old Style" w:hAnsi="Bookman Old Style" w:cs="Arial"/>
        </w:rPr>
        <w:t>All Related Party Transactions must be reported to the Audit Committee for its approval in accordance with this Policy.</w:t>
      </w:r>
    </w:p>
    <w:p w14:paraId="00C4AEE5" w14:textId="77777777" w:rsidR="00CD6A3A" w:rsidRDefault="00CD6A3A" w:rsidP="00D80ECE">
      <w:pPr>
        <w:pStyle w:val="ListParagraph"/>
        <w:spacing w:after="0" w:line="240" w:lineRule="auto"/>
        <w:ind w:left="0"/>
        <w:jc w:val="both"/>
        <w:rPr>
          <w:rFonts w:ascii="Bookman Old Style" w:hAnsi="Bookman Old Style" w:cs="Arial"/>
        </w:rPr>
      </w:pPr>
    </w:p>
    <w:p w14:paraId="14762E88" w14:textId="77777777" w:rsidR="00CD6A3A" w:rsidRDefault="00CD6A3A" w:rsidP="00F474E7">
      <w:pPr>
        <w:pStyle w:val="ListParagraph"/>
        <w:numPr>
          <w:ilvl w:val="1"/>
          <w:numId w:val="1"/>
        </w:numPr>
        <w:spacing w:after="0" w:line="240" w:lineRule="auto"/>
        <w:ind w:left="567" w:hanging="567"/>
        <w:jc w:val="both"/>
        <w:rPr>
          <w:rFonts w:ascii="Bookman Old Style" w:eastAsiaTheme="minorHAnsi" w:hAnsi="Bookman Old Style"/>
          <w:b/>
          <w:lang w:val="en-IN"/>
        </w:rPr>
      </w:pPr>
      <w:r w:rsidRPr="00CD6A3A">
        <w:rPr>
          <w:rFonts w:ascii="Bookman Old Style" w:eastAsiaTheme="minorHAnsi" w:hAnsi="Bookman Old Style"/>
          <w:b/>
          <w:lang w:val="en-IN"/>
        </w:rPr>
        <w:t>IDENTIFICATION OF POTENTIAL RELATED PARTY TRANSACTIONS</w:t>
      </w:r>
    </w:p>
    <w:p w14:paraId="14E3D8BF" w14:textId="77777777" w:rsidR="00CD6A3A" w:rsidRDefault="00CD6A3A" w:rsidP="00F474E7">
      <w:pPr>
        <w:pStyle w:val="ListParagraph"/>
        <w:numPr>
          <w:ilvl w:val="0"/>
          <w:numId w:val="18"/>
        </w:numPr>
        <w:autoSpaceDE w:val="0"/>
        <w:autoSpaceDN w:val="0"/>
        <w:adjustRightInd w:val="0"/>
        <w:spacing w:after="0" w:line="240" w:lineRule="auto"/>
        <w:ind w:left="1134" w:hanging="567"/>
        <w:jc w:val="both"/>
        <w:rPr>
          <w:rFonts w:ascii="Bookman Old Style" w:hAnsi="Bookman Old Style" w:cs="Arial"/>
        </w:rPr>
      </w:pPr>
      <w:r w:rsidRPr="00CD6A3A">
        <w:rPr>
          <w:rFonts w:ascii="Bookman Old Style" w:hAnsi="Bookman Old Style" w:cs="Arial"/>
        </w:rPr>
        <w:t xml:space="preserve">Each director and Key Managerial Personnel </w:t>
      </w:r>
      <w:proofErr w:type="gramStart"/>
      <w:r w:rsidRPr="00CD6A3A">
        <w:rPr>
          <w:rFonts w:ascii="Bookman Old Style" w:hAnsi="Bookman Old Style" w:cs="Arial"/>
        </w:rPr>
        <w:t>is</w:t>
      </w:r>
      <w:proofErr w:type="gramEnd"/>
      <w:r w:rsidRPr="00CD6A3A">
        <w:rPr>
          <w:rFonts w:ascii="Bookman Old Style" w:hAnsi="Bookman Old Style" w:cs="Arial"/>
        </w:rPr>
        <w:t xml:space="preserve"> responsible for providing Notice to the Company Secretary of any potential Related Party Transaction involving him/her or his or her relative, including any additional information about the transaction that the Board/Audit Committee may request, for being placed before the Audit Committee and the Board. The Board shall record the disclosure of </w:t>
      </w:r>
      <w:proofErr w:type="gramStart"/>
      <w:r w:rsidRPr="00CD6A3A">
        <w:rPr>
          <w:rFonts w:ascii="Bookman Old Style" w:hAnsi="Bookman Old Style" w:cs="Arial"/>
        </w:rPr>
        <w:t>Interest</w:t>
      </w:r>
      <w:proofErr w:type="gramEnd"/>
      <w:r w:rsidRPr="00CD6A3A">
        <w:rPr>
          <w:rFonts w:ascii="Bookman Old Style" w:hAnsi="Bookman Old Style" w:cs="Arial"/>
        </w:rPr>
        <w:t xml:space="preserve"> and the Audit Committee will determine whether the transaction does, in fact, constitute a Related Party Transaction requiring compliance with this policy. </w:t>
      </w:r>
    </w:p>
    <w:p w14:paraId="03FEE55B" w14:textId="77777777" w:rsidR="00CD6A3A" w:rsidRPr="00CD6A3A" w:rsidRDefault="00CD6A3A" w:rsidP="00F474E7">
      <w:pPr>
        <w:pStyle w:val="ListParagraph"/>
        <w:numPr>
          <w:ilvl w:val="0"/>
          <w:numId w:val="18"/>
        </w:numPr>
        <w:autoSpaceDE w:val="0"/>
        <w:autoSpaceDN w:val="0"/>
        <w:adjustRightInd w:val="0"/>
        <w:spacing w:after="0" w:line="240" w:lineRule="auto"/>
        <w:ind w:left="1134" w:hanging="567"/>
        <w:jc w:val="both"/>
        <w:rPr>
          <w:rFonts w:ascii="Bookman Old Style" w:hAnsi="Bookman Old Style" w:cs="Arial"/>
        </w:rPr>
      </w:pPr>
      <w:r w:rsidRPr="00CD6A3A">
        <w:rPr>
          <w:rFonts w:ascii="Bookman Old Style" w:hAnsi="Bookman Old Style" w:cs="Arial"/>
        </w:rPr>
        <w:t xml:space="preserve">The Company strongly prefers to receive such notice of any potential Related Party Transaction at least 10 days in advance so that the Audit </w:t>
      </w:r>
      <w:r w:rsidRPr="00CD6A3A">
        <w:rPr>
          <w:rFonts w:ascii="Bookman Old Style" w:hAnsi="Bookman Old Style" w:cs="Arial"/>
        </w:rPr>
        <w:lastRenderedPageBreak/>
        <w:t>Committee has adequate time to obtain and review information about the proposed transaction.</w:t>
      </w:r>
      <w:r w:rsidRPr="00CD6A3A">
        <w:rPr>
          <w:rFonts w:ascii="Calibri" w:hAnsi="Calibri" w:cs="Calibri"/>
          <w:color w:val="000000"/>
          <w:sz w:val="23"/>
          <w:szCs w:val="23"/>
        </w:rPr>
        <w:t xml:space="preserve"> </w:t>
      </w:r>
    </w:p>
    <w:p w14:paraId="64B1743D" w14:textId="77777777" w:rsidR="00CD6A3A" w:rsidRPr="00CD6A3A" w:rsidRDefault="00CD6A3A" w:rsidP="00CD6A3A">
      <w:pPr>
        <w:spacing w:after="0" w:line="240" w:lineRule="auto"/>
        <w:ind w:left="567"/>
        <w:jc w:val="both"/>
        <w:rPr>
          <w:rFonts w:ascii="Bookman Old Style" w:eastAsiaTheme="minorHAnsi" w:hAnsi="Bookman Old Style"/>
          <w:b/>
          <w:lang w:val="en-IN"/>
        </w:rPr>
      </w:pPr>
    </w:p>
    <w:p w14:paraId="06C535BF" w14:textId="77777777" w:rsidR="00CD6A3A" w:rsidRPr="00CD6A3A" w:rsidRDefault="00CD6A3A" w:rsidP="00F474E7">
      <w:pPr>
        <w:pStyle w:val="ListParagraph"/>
        <w:numPr>
          <w:ilvl w:val="1"/>
          <w:numId w:val="1"/>
        </w:numPr>
        <w:spacing w:after="0" w:line="240" w:lineRule="auto"/>
        <w:ind w:left="567" w:hanging="567"/>
        <w:jc w:val="both"/>
        <w:rPr>
          <w:rFonts w:ascii="Bookman Old Style" w:hAnsi="Bookman Old Style" w:cs="Arial"/>
        </w:rPr>
      </w:pPr>
      <w:r w:rsidRPr="00CD6A3A">
        <w:rPr>
          <w:rFonts w:ascii="Bookman Old Style" w:eastAsiaTheme="minorHAnsi" w:hAnsi="Bookman Old Style"/>
          <w:b/>
          <w:lang w:val="en-IN"/>
        </w:rPr>
        <w:t>REVIEW AND APPROVAL OF RELATED PARTY TRANSACTION BY THE AUDIT COMMITTEE</w:t>
      </w:r>
      <w:r w:rsidRPr="00CD6A3A">
        <w:rPr>
          <w:rFonts w:ascii="Bookman Old Style" w:hAnsi="Bookman Old Style" w:cs="Arial"/>
        </w:rPr>
        <w:tab/>
      </w:r>
    </w:p>
    <w:p w14:paraId="56AB99A2" w14:textId="77777777" w:rsidR="00CD6A3A" w:rsidRPr="00CD6A3A" w:rsidRDefault="00CD6A3A" w:rsidP="00CD6A3A">
      <w:pPr>
        <w:pStyle w:val="Default"/>
        <w:jc w:val="both"/>
        <w:rPr>
          <w:rFonts w:ascii="Bookman Old Style" w:hAnsi="Bookman Old Style" w:cs="Arial"/>
          <w:color w:val="auto"/>
          <w:sz w:val="22"/>
          <w:szCs w:val="22"/>
        </w:rPr>
      </w:pPr>
      <w:r w:rsidRPr="00CD6A3A">
        <w:rPr>
          <w:rFonts w:ascii="Bookman Old Style" w:hAnsi="Bookman Old Style" w:cs="Arial"/>
        </w:rPr>
        <w:t>Every Related Party Transactions shall be subject to the prior approval of the Audit Committee whether at a meeting or by resolutions by circulation, except transactions with wholly owned subsidiaries which requires only approval (and not prior approval) of the Audit Committee. Any</w:t>
      </w:r>
      <w:r>
        <w:rPr>
          <w:rFonts w:ascii="Bookman Old Style" w:hAnsi="Bookman Old Style" w:cs="Arial"/>
        </w:rPr>
        <w:t xml:space="preserve"> </w:t>
      </w:r>
      <w:r w:rsidRPr="00CD6A3A">
        <w:rPr>
          <w:rFonts w:ascii="Bookman Old Style" w:hAnsi="Bookman Old Style" w:cs="Arial"/>
          <w:color w:val="auto"/>
          <w:sz w:val="22"/>
          <w:szCs w:val="22"/>
        </w:rPr>
        <w:t xml:space="preserve">member of the Committee who has a potential interest in any Related Party Transaction will abstain from discussion and </w:t>
      </w:r>
      <w:proofErr w:type="gramStart"/>
      <w:r w:rsidRPr="00CD6A3A">
        <w:rPr>
          <w:rFonts w:ascii="Bookman Old Style" w:hAnsi="Bookman Old Style" w:cs="Arial"/>
          <w:color w:val="auto"/>
          <w:sz w:val="22"/>
          <w:szCs w:val="22"/>
        </w:rPr>
        <w:t>voting</w:t>
      </w:r>
      <w:proofErr w:type="gramEnd"/>
      <w:r w:rsidRPr="00CD6A3A">
        <w:rPr>
          <w:rFonts w:ascii="Bookman Old Style" w:hAnsi="Bookman Old Style" w:cs="Arial"/>
          <w:color w:val="auto"/>
          <w:sz w:val="22"/>
          <w:szCs w:val="22"/>
        </w:rPr>
        <w:t xml:space="preserve"> on the approval of the Related Party Transaction. </w:t>
      </w:r>
    </w:p>
    <w:p w14:paraId="1031AD01" w14:textId="77777777" w:rsidR="00CD6A3A" w:rsidRPr="00CD6A3A" w:rsidRDefault="00CD6A3A" w:rsidP="00CD6A3A">
      <w:pPr>
        <w:autoSpaceDE w:val="0"/>
        <w:autoSpaceDN w:val="0"/>
        <w:adjustRightInd w:val="0"/>
        <w:spacing w:after="0" w:line="240" w:lineRule="auto"/>
        <w:rPr>
          <w:rFonts w:ascii="Bookman Old Style" w:hAnsi="Bookman Old Style" w:cs="Arial"/>
        </w:rPr>
      </w:pPr>
    </w:p>
    <w:p w14:paraId="5CC6A7F9" w14:textId="77777777" w:rsidR="00CD6A3A" w:rsidRPr="00CD6A3A" w:rsidRDefault="00CD6A3A" w:rsidP="00F474E7">
      <w:pPr>
        <w:pStyle w:val="ListParagraph"/>
        <w:numPr>
          <w:ilvl w:val="0"/>
          <w:numId w:val="16"/>
        </w:numPr>
        <w:autoSpaceDE w:val="0"/>
        <w:autoSpaceDN w:val="0"/>
        <w:adjustRightInd w:val="0"/>
        <w:spacing w:after="0" w:line="240" w:lineRule="auto"/>
        <w:jc w:val="both"/>
        <w:rPr>
          <w:rFonts w:ascii="Bookman Old Style" w:hAnsi="Bookman Old Style" w:cs="Arial"/>
        </w:rPr>
      </w:pPr>
      <w:r w:rsidRPr="00CD6A3A">
        <w:rPr>
          <w:rFonts w:ascii="Bookman Old Style" w:hAnsi="Bookman Old Style" w:cs="Arial"/>
        </w:rPr>
        <w:t xml:space="preserve">The Audit Committee of the Board will review and, if appropriate, approve Related Party Transactions. Accordingly, at first meeting of the Audit </w:t>
      </w:r>
      <w:proofErr w:type="gramStart"/>
      <w:r w:rsidRPr="00CD6A3A">
        <w:rPr>
          <w:rFonts w:ascii="Bookman Old Style" w:hAnsi="Bookman Old Style" w:cs="Arial"/>
        </w:rPr>
        <w:t>Committee in</w:t>
      </w:r>
      <w:proofErr w:type="gramEnd"/>
      <w:r w:rsidRPr="00CD6A3A">
        <w:rPr>
          <w:rFonts w:ascii="Bookman Old Style" w:hAnsi="Bookman Old Style" w:cs="Arial"/>
        </w:rPr>
        <w:t xml:space="preserve"> every financial year, management shall present to the Committee the following information with respect to all Related Party Transactions expected to be entered into during that calendar year: </w:t>
      </w:r>
    </w:p>
    <w:p w14:paraId="4C26E687" w14:textId="77777777" w:rsidR="00CD6A3A" w:rsidRPr="00CD6A3A" w:rsidRDefault="00CD6A3A" w:rsidP="00CD6A3A">
      <w:pPr>
        <w:autoSpaceDE w:val="0"/>
        <w:autoSpaceDN w:val="0"/>
        <w:adjustRightInd w:val="0"/>
        <w:spacing w:after="0" w:line="240" w:lineRule="auto"/>
        <w:rPr>
          <w:rFonts w:ascii="Bookman Old Style" w:hAnsi="Bookman Old Style" w:cs="Arial"/>
        </w:rPr>
      </w:pPr>
    </w:p>
    <w:p w14:paraId="0B66B88A" w14:textId="77777777" w:rsidR="00CD6A3A" w:rsidRDefault="00CD6A3A" w:rsidP="00344BA0">
      <w:pPr>
        <w:autoSpaceDE w:val="0"/>
        <w:autoSpaceDN w:val="0"/>
        <w:adjustRightInd w:val="0"/>
        <w:spacing w:after="58" w:line="240" w:lineRule="auto"/>
        <w:ind w:firstLine="720"/>
        <w:rPr>
          <w:rFonts w:ascii="Bookman Old Style" w:hAnsi="Bookman Old Style" w:cs="Arial"/>
        </w:rPr>
      </w:pPr>
      <w:r>
        <w:rPr>
          <w:rFonts w:ascii="Bookman Old Style" w:hAnsi="Bookman Old Style" w:cs="Arial"/>
        </w:rPr>
        <w:t>a)</w:t>
      </w:r>
      <w:r>
        <w:rPr>
          <w:rFonts w:ascii="Bookman Old Style" w:hAnsi="Bookman Old Style" w:cs="Arial"/>
        </w:rPr>
        <w:tab/>
      </w:r>
      <w:r w:rsidRPr="00CD6A3A">
        <w:rPr>
          <w:rFonts w:ascii="Bookman Old Style" w:hAnsi="Bookman Old Style" w:cs="Arial"/>
        </w:rPr>
        <w:t>The name of the Related Pa</w:t>
      </w:r>
      <w:r>
        <w:rPr>
          <w:rFonts w:ascii="Bookman Old Style" w:hAnsi="Bookman Old Style" w:cs="Arial"/>
        </w:rPr>
        <w:t>rty and nature of relationship.</w:t>
      </w:r>
    </w:p>
    <w:p w14:paraId="7EC24465" w14:textId="77777777" w:rsidR="00CD6A3A" w:rsidRDefault="00CD6A3A" w:rsidP="00344BA0">
      <w:pPr>
        <w:autoSpaceDE w:val="0"/>
        <w:autoSpaceDN w:val="0"/>
        <w:adjustRightInd w:val="0"/>
        <w:spacing w:after="58" w:line="240" w:lineRule="auto"/>
        <w:ind w:left="1440" w:hanging="720"/>
        <w:jc w:val="both"/>
        <w:rPr>
          <w:rFonts w:ascii="Bookman Old Style" w:hAnsi="Bookman Old Style" w:cs="Arial"/>
        </w:rPr>
      </w:pPr>
      <w:r w:rsidRPr="00CD6A3A">
        <w:rPr>
          <w:rFonts w:ascii="Bookman Old Style" w:hAnsi="Bookman Old Style" w:cs="Arial"/>
        </w:rPr>
        <w:t>b</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The</w:t>
      </w:r>
      <w:proofErr w:type="gramEnd"/>
      <w:r w:rsidRPr="00CD6A3A">
        <w:rPr>
          <w:rFonts w:ascii="Bookman Old Style" w:hAnsi="Bookman Old Style" w:cs="Arial"/>
        </w:rPr>
        <w:t xml:space="preserve"> nature, duration of the contract</w:t>
      </w:r>
      <w:r>
        <w:rPr>
          <w:rFonts w:ascii="Bookman Old Style" w:hAnsi="Bookman Old Style" w:cs="Arial"/>
        </w:rPr>
        <w:t xml:space="preserve"> and particulars of contract or arrangement;</w:t>
      </w:r>
    </w:p>
    <w:p w14:paraId="7DC6D4B8" w14:textId="77777777" w:rsidR="00CD6A3A" w:rsidRDefault="00CD6A3A" w:rsidP="00344BA0">
      <w:pPr>
        <w:autoSpaceDE w:val="0"/>
        <w:autoSpaceDN w:val="0"/>
        <w:adjustRightInd w:val="0"/>
        <w:spacing w:after="58" w:line="240" w:lineRule="auto"/>
        <w:ind w:left="1440" w:hanging="720"/>
        <w:jc w:val="both"/>
        <w:rPr>
          <w:rFonts w:ascii="Bookman Old Style" w:hAnsi="Bookman Old Style" w:cs="Arial"/>
        </w:rPr>
      </w:pPr>
      <w:r w:rsidRPr="00CD6A3A">
        <w:rPr>
          <w:rFonts w:ascii="Bookman Old Style" w:hAnsi="Bookman Old Style" w:cs="Arial"/>
        </w:rPr>
        <w:t>c</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The</w:t>
      </w:r>
      <w:proofErr w:type="gramEnd"/>
      <w:r w:rsidRPr="00CD6A3A">
        <w:rPr>
          <w:rFonts w:ascii="Bookman Old Style" w:hAnsi="Bookman Old Style" w:cs="Arial"/>
        </w:rPr>
        <w:t xml:space="preserve"> material terms of the contract or arrangeme</w:t>
      </w:r>
      <w:r>
        <w:rPr>
          <w:rFonts w:ascii="Bookman Old Style" w:hAnsi="Bookman Old Style" w:cs="Arial"/>
        </w:rPr>
        <w:t>nt including the value, if any;</w:t>
      </w:r>
    </w:p>
    <w:p w14:paraId="4FDB84C3" w14:textId="77777777" w:rsidR="00CD6A3A" w:rsidRDefault="00CD6A3A" w:rsidP="00344BA0">
      <w:pPr>
        <w:autoSpaceDE w:val="0"/>
        <w:autoSpaceDN w:val="0"/>
        <w:adjustRightInd w:val="0"/>
        <w:spacing w:after="58" w:line="240" w:lineRule="auto"/>
        <w:ind w:left="1440" w:hanging="720"/>
        <w:jc w:val="both"/>
        <w:rPr>
          <w:rFonts w:ascii="Bookman Old Style" w:hAnsi="Bookman Old Style" w:cs="Arial"/>
        </w:rPr>
      </w:pPr>
      <w:r w:rsidRPr="00CD6A3A">
        <w:rPr>
          <w:rFonts w:ascii="Bookman Old Style" w:hAnsi="Bookman Old Style" w:cs="Arial"/>
        </w:rPr>
        <w:t>d</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Maximum</w:t>
      </w:r>
      <w:proofErr w:type="gramEnd"/>
      <w:r w:rsidRPr="00CD6A3A">
        <w:rPr>
          <w:rFonts w:ascii="Bookman Old Style" w:hAnsi="Bookman Old Style" w:cs="Arial"/>
        </w:rPr>
        <w:t xml:space="preserve"> amount of transaction that can be entered into a</w:t>
      </w:r>
      <w:r>
        <w:rPr>
          <w:rFonts w:ascii="Bookman Old Style" w:hAnsi="Bookman Old Style" w:cs="Arial"/>
        </w:rPr>
        <w:t>nd the period of such approval;</w:t>
      </w:r>
    </w:p>
    <w:p w14:paraId="338118AA" w14:textId="77777777" w:rsidR="00CD6A3A" w:rsidRDefault="00CD6A3A" w:rsidP="00344BA0">
      <w:pPr>
        <w:autoSpaceDE w:val="0"/>
        <w:autoSpaceDN w:val="0"/>
        <w:adjustRightInd w:val="0"/>
        <w:spacing w:after="58" w:line="240" w:lineRule="auto"/>
        <w:ind w:left="720"/>
        <w:jc w:val="both"/>
        <w:rPr>
          <w:rFonts w:ascii="Bookman Old Style" w:hAnsi="Bookman Old Style" w:cs="Arial"/>
        </w:rPr>
      </w:pPr>
      <w:r w:rsidRPr="00CD6A3A">
        <w:rPr>
          <w:rFonts w:ascii="Bookman Old Style" w:hAnsi="Bookman Old Style" w:cs="Arial"/>
        </w:rPr>
        <w:t>e</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Any</w:t>
      </w:r>
      <w:proofErr w:type="gramEnd"/>
      <w:r w:rsidRPr="00CD6A3A">
        <w:rPr>
          <w:rFonts w:ascii="Bookman Old Style" w:hAnsi="Bookman Old Style" w:cs="Arial"/>
        </w:rPr>
        <w:t xml:space="preserve"> advance paid or received for the c</w:t>
      </w:r>
      <w:r>
        <w:rPr>
          <w:rFonts w:ascii="Bookman Old Style" w:hAnsi="Bookman Old Style" w:cs="Arial"/>
        </w:rPr>
        <w:t>ontract or arrangement, if any;</w:t>
      </w:r>
    </w:p>
    <w:p w14:paraId="7A9BF3D7" w14:textId="77777777" w:rsidR="00CD6A3A" w:rsidRDefault="00CD6A3A" w:rsidP="00344BA0">
      <w:pPr>
        <w:autoSpaceDE w:val="0"/>
        <w:autoSpaceDN w:val="0"/>
        <w:adjustRightInd w:val="0"/>
        <w:spacing w:after="58" w:line="240" w:lineRule="auto"/>
        <w:ind w:left="1440" w:hanging="720"/>
        <w:jc w:val="both"/>
        <w:rPr>
          <w:rFonts w:ascii="Bookman Old Style" w:hAnsi="Bookman Old Style" w:cs="Arial"/>
        </w:rPr>
      </w:pPr>
      <w:r w:rsidRPr="00CD6A3A">
        <w:rPr>
          <w:rFonts w:ascii="Bookman Old Style" w:hAnsi="Bookman Old Style" w:cs="Arial"/>
        </w:rPr>
        <w:t>f</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The</w:t>
      </w:r>
      <w:proofErr w:type="gramEnd"/>
      <w:r w:rsidRPr="00CD6A3A">
        <w:rPr>
          <w:rFonts w:ascii="Bookman Old Style" w:hAnsi="Bookman Old Style" w:cs="Arial"/>
        </w:rPr>
        <w:t xml:space="preserve"> manner of determining the pricing and other commercial terms both included as part of contract and the indicative base price / current contracted price and the formula for</w:t>
      </w:r>
      <w:r>
        <w:rPr>
          <w:rFonts w:ascii="Bookman Old Style" w:hAnsi="Bookman Old Style" w:cs="Arial"/>
        </w:rPr>
        <w:t xml:space="preserve"> variation in the price if any;</w:t>
      </w:r>
    </w:p>
    <w:p w14:paraId="4BE68740" w14:textId="77777777" w:rsidR="00CD6A3A" w:rsidRDefault="00CD6A3A" w:rsidP="00344BA0">
      <w:pPr>
        <w:autoSpaceDE w:val="0"/>
        <w:autoSpaceDN w:val="0"/>
        <w:adjustRightInd w:val="0"/>
        <w:spacing w:after="58" w:line="240" w:lineRule="auto"/>
        <w:ind w:left="1440" w:hanging="720"/>
        <w:jc w:val="both"/>
        <w:rPr>
          <w:rFonts w:ascii="Bookman Old Style" w:hAnsi="Bookman Old Style" w:cs="Arial"/>
        </w:rPr>
      </w:pPr>
      <w:r w:rsidRPr="00CD6A3A">
        <w:rPr>
          <w:rFonts w:ascii="Bookman Old Style" w:hAnsi="Bookman Old Style" w:cs="Arial"/>
        </w:rPr>
        <w:t>g</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Whether</w:t>
      </w:r>
      <w:proofErr w:type="gramEnd"/>
      <w:r w:rsidRPr="00CD6A3A">
        <w:rPr>
          <w:rFonts w:ascii="Bookman Old Style" w:hAnsi="Bookman Old Style" w:cs="Arial"/>
        </w:rPr>
        <w:t xml:space="preserve"> all factors relevant to the contract have been considered, if not, the details of factors not considered with the rationale for no</w:t>
      </w:r>
      <w:r>
        <w:rPr>
          <w:rFonts w:ascii="Bookman Old Style" w:hAnsi="Bookman Old Style" w:cs="Arial"/>
        </w:rPr>
        <w:t>t considering those factors;</w:t>
      </w:r>
    </w:p>
    <w:p w14:paraId="65DF7DBC" w14:textId="77777777" w:rsidR="00CD6A3A" w:rsidRDefault="00CD6A3A" w:rsidP="00344BA0">
      <w:pPr>
        <w:autoSpaceDE w:val="0"/>
        <w:autoSpaceDN w:val="0"/>
        <w:adjustRightInd w:val="0"/>
        <w:spacing w:after="58" w:line="240" w:lineRule="auto"/>
        <w:ind w:left="1440" w:hanging="720"/>
        <w:jc w:val="both"/>
        <w:rPr>
          <w:rFonts w:ascii="Bookman Old Style" w:hAnsi="Bookman Old Style" w:cs="Arial"/>
        </w:rPr>
      </w:pPr>
      <w:r w:rsidRPr="00CD6A3A">
        <w:rPr>
          <w:rFonts w:ascii="Bookman Old Style" w:hAnsi="Bookman Old Style" w:cs="Arial"/>
        </w:rPr>
        <w:t>h</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Any</w:t>
      </w:r>
      <w:proofErr w:type="gramEnd"/>
      <w:r w:rsidRPr="00CD6A3A">
        <w:rPr>
          <w:rFonts w:ascii="Bookman Old Style" w:hAnsi="Bookman Old Style" w:cs="Arial"/>
        </w:rPr>
        <w:t xml:space="preserve"> other information relevant or important for the Audit Committee to take a decision o</w:t>
      </w:r>
      <w:r>
        <w:rPr>
          <w:rFonts w:ascii="Bookman Old Style" w:hAnsi="Bookman Old Style" w:cs="Arial"/>
        </w:rPr>
        <w:t>n the proposed transaction; and</w:t>
      </w:r>
    </w:p>
    <w:p w14:paraId="49E78D2F" w14:textId="77777777" w:rsidR="00CD6A3A" w:rsidRPr="00CD6A3A" w:rsidRDefault="00CD6A3A" w:rsidP="00344BA0">
      <w:pPr>
        <w:autoSpaceDE w:val="0"/>
        <w:autoSpaceDN w:val="0"/>
        <w:adjustRightInd w:val="0"/>
        <w:spacing w:after="58" w:line="240" w:lineRule="auto"/>
        <w:ind w:left="1440" w:hanging="720"/>
        <w:jc w:val="both"/>
        <w:rPr>
          <w:rFonts w:ascii="Bookman Old Style" w:hAnsi="Bookman Old Style" w:cs="Arial"/>
        </w:rPr>
      </w:pPr>
      <w:r w:rsidRPr="00CD6A3A">
        <w:rPr>
          <w:rFonts w:ascii="Bookman Old Style" w:hAnsi="Bookman Old Style" w:cs="Arial"/>
        </w:rPr>
        <w:t>i</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any</w:t>
      </w:r>
      <w:proofErr w:type="gramEnd"/>
      <w:r w:rsidRPr="00CD6A3A">
        <w:rPr>
          <w:rFonts w:ascii="Bookman Old Style" w:hAnsi="Bookman Old Style" w:cs="Arial"/>
        </w:rPr>
        <w:t xml:space="preserve"> other information relevant or important for the Board to take a decision on the proposed transaction. </w:t>
      </w:r>
    </w:p>
    <w:p w14:paraId="53200F87" w14:textId="77777777" w:rsidR="00CD6A3A" w:rsidRPr="00CD6A3A" w:rsidRDefault="00CD6A3A" w:rsidP="00CD6A3A">
      <w:pPr>
        <w:autoSpaceDE w:val="0"/>
        <w:autoSpaceDN w:val="0"/>
        <w:adjustRightInd w:val="0"/>
        <w:spacing w:after="0" w:line="240" w:lineRule="auto"/>
        <w:rPr>
          <w:rFonts w:ascii="Bookman Old Style" w:hAnsi="Bookman Old Style" w:cs="Arial"/>
        </w:rPr>
      </w:pPr>
    </w:p>
    <w:p w14:paraId="10008483" w14:textId="77777777" w:rsidR="00CD6A3A" w:rsidRPr="00CD6A3A" w:rsidRDefault="00CD6A3A" w:rsidP="00F474E7">
      <w:pPr>
        <w:pStyle w:val="ListParagraph"/>
        <w:numPr>
          <w:ilvl w:val="0"/>
          <w:numId w:val="16"/>
        </w:numPr>
        <w:autoSpaceDE w:val="0"/>
        <w:autoSpaceDN w:val="0"/>
        <w:adjustRightInd w:val="0"/>
        <w:spacing w:after="0" w:line="240" w:lineRule="auto"/>
        <w:ind w:hanging="436"/>
        <w:jc w:val="both"/>
        <w:rPr>
          <w:rFonts w:ascii="Bookman Old Style" w:hAnsi="Bookman Old Style" w:cs="Arial"/>
        </w:rPr>
      </w:pPr>
      <w:r w:rsidRPr="00CD6A3A">
        <w:rPr>
          <w:rFonts w:ascii="Bookman Old Style" w:hAnsi="Bookman Old Style" w:cs="Arial"/>
        </w:rPr>
        <w:t xml:space="preserve">In determining whether to approve a Related Party Transaction, the Committee will consider the following factors, among others, to the extent relevant and grant </w:t>
      </w:r>
      <w:proofErr w:type="gramStart"/>
      <w:r w:rsidRPr="00CD6A3A">
        <w:rPr>
          <w:rFonts w:ascii="Bookman Old Style" w:hAnsi="Bookman Old Style" w:cs="Arial"/>
        </w:rPr>
        <w:t>an omnibus</w:t>
      </w:r>
      <w:proofErr w:type="gramEnd"/>
      <w:r w:rsidRPr="00CD6A3A">
        <w:rPr>
          <w:rFonts w:ascii="Bookman Old Style" w:hAnsi="Bookman Old Style" w:cs="Arial"/>
        </w:rPr>
        <w:t xml:space="preserve"> approval to the Related Party Transaction which are repetitive in nature and proposed to be entered into by the company: </w:t>
      </w:r>
    </w:p>
    <w:p w14:paraId="7EE86097" w14:textId="77777777" w:rsidR="00CD6A3A" w:rsidRPr="00CD6A3A" w:rsidRDefault="00CD6A3A" w:rsidP="00CD6A3A">
      <w:pPr>
        <w:autoSpaceDE w:val="0"/>
        <w:autoSpaceDN w:val="0"/>
        <w:adjustRightInd w:val="0"/>
        <w:spacing w:after="0" w:line="240" w:lineRule="auto"/>
        <w:rPr>
          <w:rFonts w:ascii="Bookman Old Style" w:hAnsi="Bookman Old Style" w:cs="Arial"/>
        </w:rPr>
      </w:pPr>
    </w:p>
    <w:p w14:paraId="33CE7A3E" w14:textId="77777777" w:rsidR="00CD6A3A" w:rsidRPr="00CD6A3A" w:rsidRDefault="00CD6A3A" w:rsidP="00F474E7">
      <w:pPr>
        <w:pStyle w:val="ListParagraph"/>
        <w:numPr>
          <w:ilvl w:val="0"/>
          <w:numId w:val="19"/>
        </w:numPr>
        <w:autoSpaceDE w:val="0"/>
        <w:autoSpaceDN w:val="0"/>
        <w:adjustRightInd w:val="0"/>
        <w:spacing w:after="44" w:line="240" w:lineRule="auto"/>
        <w:rPr>
          <w:rFonts w:ascii="Bookman Old Style" w:hAnsi="Bookman Old Style" w:cs="Arial"/>
        </w:rPr>
      </w:pPr>
      <w:r w:rsidRPr="00CD6A3A">
        <w:rPr>
          <w:rFonts w:ascii="Bookman Old Style" w:hAnsi="Bookman Old Style" w:cs="Arial"/>
        </w:rPr>
        <w:t xml:space="preserve">The Audit Committee shall satisfy itself the need for such omnibus approval and that such approval is in the interest of the company </w:t>
      </w:r>
    </w:p>
    <w:p w14:paraId="133459E5" w14:textId="77777777" w:rsidR="00CD6A3A" w:rsidRDefault="00CD6A3A" w:rsidP="00F474E7">
      <w:pPr>
        <w:pStyle w:val="ListParagraph"/>
        <w:numPr>
          <w:ilvl w:val="0"/>
          <w:numId w:val="19"/>
        </w:numPr>
        <w:autoSpaceDE w:val="0"/>
        <w:autoSpaceDN w:val="0"/>
        <w:adjustRightInd w:val="0"/>
        <w:spacing w:after="44" w:line="240" w:lineRule="auto"/>
        <w:rPr>
          <w:rFonts w:ascii="Bookman Old Style" w:hAnsi="Bookman Old Style" w:cs="Arial"/>
        </w:rPr>
      </w:pPr>
      <w:r w:rsidRPr="00CD6A3A">
        <w:rPr>
          <w:rFonts w:ascii="Bookman Old Style" w:hAnsi="Bookman Old Style" w:cs="Arial"/>
        </w:rPr>
        <w:t xml:space="preserve">Whether the terms of the Related Party Transaction are fair and on arm’s length basis to the Company and would apply on the same basis if the transaction did not involve a Related Party; </w:t>
      </w:r>
    </w:p>
    <w:p w14:paraId="5A695099" w14:textId="77777777" w:rsidR="00CD6A3A" w:rsidRDefault="00CD6A3A" w:rsidP="00F474E7">
      <w:pPr>
        <w:pStyle w:val="ListParagraph"/>
        <w:numPr>
          <w:ilvl w:val="0"/>
          <w:numId w:val="19"/>
        </w:numPr>
        <w:autoSpaceDE w:val="0"/>
        <w:autoSpaceDN w:val="0"/>
        <w:adjustRightInd w:val="0"/>
        <w:spacing w:after="44" w:line="240" w:lineRule="auto"/>
        <w:rPr>
          <w:rFonts w:ascii="Bookman Old Style" w:hAnsi="Bookman Old Style" w:cs="Arial"/>
        </w:rPr>
      </w:pPr>
      <w:r w:rsidRPr="00CD6A3A">
        <w:rPr>
          <w:rFonts w:ascii="Bookman Old Style" w:hAnsi="Bookman Old Style" w:cs="Arial"/>
        </w:rPr>
        <w:lastRenderedPageBreak/>
        <w:t xml:space="preserve">Audit Committee may refer to SA 550, Related parties issued by </w:t>
      </w:r>
      <w:proofErr w:type="gramStart"/>
      <w:r w:rsidRPr="00CD6A3A">
        <w:rPr>
          <w:rFonts w:ascii="Bookman Old Style" w:hAnsi="Bookman Old Style" w:cs="Arial"/>
        </w:rPr>
        <w:t>ICAI</w:t>
      </w:r>
      <w:proofErr w:type="gramEnd"/>
      <w:r w:rsidRPr="00CD6A3A">
        <w:rPr>
          <w:rFonts w:ascii="Bookman Old Style" w:hAnsi="Bookman Old Style" w:cs="Arial"/>
        </w:rPr>
        <w:t xml:space="preserve"> which inter alia suggests the following to determine whether the transactions are at an arm’s length: </w:t>
      </w:r>
    </w:p>
    <w:p w14:paraId="1545F672" w14:textId="77777777" w:rsidR="00CD6A3A" w:rsidRDefault="00CD6A3A" w:rsidP="00CD6A3A">
      <w:pPr>
        <w:pStyle w:val="ListParagraph"/>
        <w:autoSpaceDE w:val="0"/>
        <w:autoSpaceDN w:val="0"/>
        <w:adjustRightInd w:val="0"/>
        <w:spacing w:after="44" w:line="240" w:lineRule="auto"/>
        <w:ind w:left="1440" w:hanging="360"/>
        <w:rPr>
          <w:rFonts w:ascii="Bookman Old Style" w:hAnsi="Bookman Old Style" w:cs="Arial"/>
        </w:rPr>
      </w:pPr>
      <w:r>
        <w:rPr>
          <w:rFonts w:ascii="Bookman Old Style" w:hAnsi="Bookman Old Style" w:cs="Arial"/>
        </w:rPr>
        <w:t>a.</w:t>
      </w:r>
      <w:r>
        <w:rPr>
          <w:rFonts w:ascii="Bookman Old Style" w:hAnsi="Bookman Old Style" w:cs="Arial"/>
        </w:rPr>
        <w:tab/>
      </w:r>
      <w:r w:rsidRPr="00CD6A3A">
        <w:rPr>
          <w:rFonts w:ascii="Bookman Old Style" w:hAnsi="Bookman Old Style" w:cs="Arial"/>
        </w:rPr>
        <w:t xml:space="preserve">Comparison of the terms with those of an identical or similar transaction with one or more unrelated parties; </w:t>
      </w:r>
    </w:p>
    <w:p w14:paraId="380C265E" w14:textId="77777777" w:rsidR="00CD6A3A" w:rsidRDefault="00CD6A3A" w:rsidP="00CD6A3A">
      <w:pPr>
        <w:pStyle w:val="ListParagraph"/>
        <w:autoSpaceDE w:val="0"/>
        <w:autoSpaceDN w:val="0"/>
        <w:adjustRightInd w:val="0"/>
        <w:spacing w:after="44" w:line="240" w:lineRule="auto"/>
        <w:ind w:left="1440" w:hanging="360"/>
        <w:rPr>
          <w:rFonts w:ascii="Bookman Old Style" w:hAnsi="Bookman Old Style" w:cs="Arial"/>
        </w:rPr>
      </w:pPr>
      <w:r w:rsidRPr="00CD6A3A">
        <w:rPr>
          <w:rFonts w:ascii="Bookman Old Style" w:hAnsi="Bookman Old Style" w:cs="Arial"/>
        </w:rPr>
        <w:t>b.</w:t>
      </w:r>
      <w:r>
        <w:rPr>
          <w:rFonts w:ascii="Bookman Old Style" w:hAnsi="Bookman Old Style" w:cs="Arial"/>
        </w:rPr>
        <w:tab/>
      </w:r>
      <w:r w:rsidRPr="00CD6A3A">
        <w:rPr>
          <w:rFonts w:ascii="Bookman Old Style" w:hAnsi="Bookman Old Style" w:cs="Arial"/>
        </w:rPr>
        <w:t>Comparison of the terms to known market terms for identic</w:t>
      </w:r>
      <w:r>
        <w:rPr>
          <w:rFonts w:ascii="Bookman Old Style" w:hAnsi="Bookman Old Style" w:cs="Arial"/>
        </w:rPr>
        <w:t>al or similar transactions; and</w:t>
      </w:r>
    </w:p>
    <w:p w14:paraId="4528AB68" w14:textId="77777777" w:rsidR="00CD6A3A" w:rsidRPr="00CD6A3A" w:rsidRDefault="00CD6A3A" w:rsidP="00CD6A3A">
      <w:pPr>
        <w:pStyle w:val="ListParagraph"/>
        <w:autoSpaceDE w:val="0"/>
        <w:autoSpaceDN w:val="0"/>
        <w:adjustRightInd w:val="0"/>
        <w:spacing w:after="44" w:line="240" w:lineRule="auto"/>
        <w:ind w:left="1440" w:hanging="360"/>
        <w:rPr>
          <w:rFonts w:ascii="Bookman Old Style" w:hAnsi="Bookman Old Style" w:cs="Arial"/>
        </w:rPr>
      </w:pPr>
      <w:r w:rsidRPr="00CD6A3A">
        <w:rPr>
          <w:rFonts w:ascii="Bookman Old Style" w:hAnsi="Bookman Old Style" w:cs="Arial"/>
        </w:rPr>
        <w:t>c</w:t>
      </w:r>
      <w:proofErr w:type="gramStart"/>
      <w:r w:rsidRPr="00CD6A3A">
        <w:rPr>
          <w:rFonts w:ascii="Bookman Old Style" w:hAnsi="Bookman Old Style" w:cs="Arial"/>
        </w:rPr>
        <w:t xml:space="preserve">. </w:t>
      </w:r>
      <w:r>
        <w:rPr>
          <w:rFonts w:ascii="Bookman Old Style" w:hAnsi="Bookman Old Style" w:cs="Arial"/>
        </w:rPr>
        <w:tab/>
      </w:r>
      <w:r w:rsidRPr="00CD6A3A">
        <w:rPr>
          <w:rFonts w:ascii="Bookman Old Style" w:hAnsi="Bookman Old Style" w:cs="Arial"/>
        </w:rPr>
        <w:t>In</w:t>
      </w:r>
      <w:proofErr w:type="gramEnd"/>
      <w:r w:rsidRPr="00CD6A3A">
        <w:rPr>
          <w:rFonts w:ascii="Bookman Old Style" w:hAnsi="Bookman Old Style" w:cs="Arial"/>
        </w:rPr>
        <w:t xml:space="preserve"> making the comparison, consideration should be given not only to the price but also to other terms and conditions, for example, credit terms, contingencies, specific charges</w:t>
      </w:r>
      <w:r w:rsidRPr="00CD6A3A">
        <w:rPr>
          <w:rFonts w:ascii="Calibri" w:hAnsi="Calibri" w:cs="Calibri"/>
          <w:color w:val="000000"/>
          <w:sz w:val="23"/>
          <w:szCs w:val="23"/>
        </w:rPr>
        <w:t xml:space="preserve"> </w:t>
      </w:r>
    </w:p>
    <w:p w14:paraId="444484A8" w14:textId="77777777" w:rsidR="00344BA0" w:rsidRDefault="00344BA0" w:rsidP="00F474E7">
      <w:pPr>
        <w:pStyle w:val="ListParagraph"/>
        <w:numPr>
          <w:ilvl w:val="0"/>
          <w:numId w:val="19"/>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The Committee can also refer to </w:t>
      </w:r>
      <w:proofErr w:type="gramStart"/>
      <w:r w:rsidRPr="00344BA0">
        <w:rPr>
          <w:rFonts w:ascii="Bookman Old Style" w:hAnsi="Bookman Old Style" w:cs="Arial"/>
        </w:rPr>
        <w:t>International</w:t>
      </w:r>
      <w:proofErr w:type="gramEnd"/>
      <w:r w:rsidRPr="00344BA0">
        <w:rPr>
          <w:rFonts w:ascii="Bookman Old Style" w:hAnsi="Bookman Old Style" w:cs="Arial"/>
        </w:rPr>
        <w:t xml:space="preserve"> guidelines / principles i.e. OECD Transfer Pricing Guidelines for Multinational Enterprises and Tax Administration</w:t>
      </w:r>
      <w:r>
        <w:rPr>
          <w:rFonts w:ascii="Bookman Old Style" w:hAnsi="Bookman Old Style" w:cs="Arial"/>
        </w:rPr>
        <w:t xml:space="preserve">. </w:t>
      </w:r>
    </w:p>
    <w:p w14:paraId="13A1ECA3" w14:textId="77777777" w:rsidR="00344BA0" w:rsidRDefault="00344BA0" w:rsidP="00F474E7">
      <w:pPr>
        <w:pStyle w:val="ListParagraph"/>
        <w:numPr>
          <w:ilvl w:val="0"/>
          <w:numId w:val="19"/>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The Audit committee shall determine whether the transaction is in the ordinary course of business with the help of the following parameters drawn from judicial precedents like reasonability of transaction in the context of business, whether it necessary, normal and incidental to the business, customary and happen with certain frequency etc.</w:t>
      </w:r>
    </w:p>
    <w:p w14:paraId="45FFE741" w14:textId="77777777" w:rsidR="00344BA0" w:rsidRDefault="00344BA0" w:rsidP="00F474E7">
      <w:pPr>
        <w:pStyle w:val="ListParagraph"/>
        <w:numPr>
          <w:ilvl w:val="0"/>
          <w:numId w:val="19"/>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Whether the Related Party Transaction would affect the independence of the directors/KMP; </w:t>
      </w:r>
    </w:p>
    <w:p w14:paraId="055791BE" w14:textId="77777777" w:rsidR="00344BA0" w:rsidRDefault="00344BA0" w:rsidP="00F474E7">
      <w:pPr>
        <w:pStyle w:val="ListParagraph"/>
        <w:numPr>
          <w:ilvl w:val="0"/>
          <w:numId w:val="19"/>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Whether the proposed transaction includes any potential reputational risk issues that may arise </w:t>
      </w:r>
      <w:proofErr w:type="gramStart"/>
      <w:r w:rsidRPr="00344BA0">
        <w:rPr>
          <w:rFonts w:ascii="Bookman Old Style" w:hAnsi="Bookman Old Style" w:cs="Arial"/>
        </w:rPr>
        <w:t>as a result of</w:t>
      </w:r>
      <w:proofErr w:type="gramEnd"/>
      <w:r w:rsidRPr="00344BA0">
        <w:rPr>
          <w:rFonts w:ascii="Bookman Old Style" w:hAnsi="Bookman Old Style" w:cs="Arial"/>
        </w:rPr>
        <w:t xml:space="preserve"> or in connection with the proposed transaction;</w:t>
      </w:r>
    </w:p>
    <w:p w14:paraId="0B7ED36F" w14:textId="77777777" w:rsidR="00344BA0" w:rsidRDefault="00344BA0" w:rsidP="00F474E7">
      <w:pPr>
        <w:pStyle w:val="ListParagraph"/>
        <w:numPr>
          <w:ilvl w:val="0"/>
          <w:numId w:val="19"/>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Where the ratification of the Related Party Transaction is allowed by law and is sought from the Committee, the reason for not obtaining the prior approval of the Committee and the relevance of business urgency and whether subsequent ratification would be detrimental to the Company; and </w:t>
      </w:r>
    </w:p>
    <w:p w14:paraId="1B81FFA6" w14:textId="77777777" w:rsidR="00344BA0" w:rsidRPr="00344BA0" w:rsidRDefault="00344BA0" w:rsidP="00F474E7">
      <w:pPr>
        <w:pStyle w:val="ListParagraph"/>
        <w:numPr>
          <w:ilvl w:val="0"/>
          <w:numId w:val="19"/>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Whether the Related Party transaction would present an improper conflict of interest for any director or Key Managerial Personnel of the Company, taking into account the size of the transaction, the overall financial position of the director, Executive Officer or other Related Party, the direct or indirect nature of the director’s, Key Managerial Personnel’s or other Related Party’s interest in the transaction and the ongoing nature of any proposed relationship and any other factors the Board/Committee deems relevant. </w:t>
      </w:r>
    </w:p>
    <w:p w14:paraId="6539513A" w14:textId="77777777" w:rsidR="00344BA0" w:rsidRPr="00344BA0" w:rsidRDefault="00344BA0" w:rsidP="00344BA0">
      <w:pPr>
        <w:autoSpaceDE w:val="0"/>
        <w:autoSpaceDN w:val="0"/>
        <w:adjustRightInd w:val="0"/>
        <w:spacing w:after="0" w:line="240" w:lineRule="auto"/>
        <w:rPr>
          <w:rFonts w:ascii="Bookman Old Style" w:hAnsi="Bookman Old Style" w:cs="Arial"/>
        </w:rPr>
      </w:pPr>
    </w:p>
    <w:p w14:paraId="62EE1AAD" w14:textId="77777777" w:rsidR="00344BA0" w:rsidRDefault="00344BA0" w:rsidP="00F474E7">
      <w:pPr>
        <w:pStyle w:val="ListParagraph"/>
        <w:numPr>
          <w:ilvl w:val="0"/>
          <w:numId w:val="16"/>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Where the need for Related Party Transaction cannot be foreseen and aforesaid details are not available, Audit Committee may grant omnibus approval for such transactions subject to their value not exceeding Rs.1 crore per transaction. i Omnibus approval shall not be given for transactions in respect of selling or disposing of the undertaking of the Company. </w:t>
      </w:r>
    </w:p>
    <w:p w14:paraId="63823B4F" w14:textId="77777777" w:rsidR="00344BA0" w:rsidRPr="00344BA0" w:rsidRDefault="00344BA0" w:rsidP="00F474E7">
      <w:pPr>
        <w:pStyle w:val="ListParagraph"/>
        <w:numPr>
          <w:ilvl w:val="0"/>
          <w:numId w:val="16"/>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If any material information with respect to such transactions shall change </w:t>
      </w:r>
      <w:proofErr w:type="gramStart"/>
      <w:r w:rsidRPr="00344BA0">
        <w:rPr>
          <w:rFonts w:ascii="Bookman Old Style" w:hAnsi="Bookman Old Style" w:cs="Arial"/>
        </w:rPr>
        <w:t>subsequent to</w:t>
      </w:r>
      <w:proofErr w:type="gramEnd"/>
      <w:r w:rsidRPr="00344BA0">
        <w:rPr>
          <w:rFonts w:ascii="Bookman Old Style" w:hAnsi="Bookman Old Style" w:cs="Arial"/>
        </w:rPr>
        <w:t xml:space="preserve"> the Committee’s review of such transactions, management shall provide the Committee with updated information at a subsequent meeting and will get the changes approved afresh by the Committee.</w:t>
      </w:r>
    </w:p>
    <w:p w14:paraId="162A2516" w14:textId="77777777" w:rsidR="00344BA0" w:rsidRDefault="00344BA0" w:rsidP="00F474E7">
      <w:pPr>
        <w:pStyle w:val="ListParagraph"/>
        <w:numPr>
          <w:ilvl w:val="0"/>
          <w:numId w:val="16"/>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If any additional Related Party Transactions are proposed to be entered into </w:t>
      </w:r>
      <w:proofErr w:type="gramStart"/>
      <w:r w:rsidRPr="00344BA0">
        <w:rPr>
          <w:rFonts w:ascii="Bookman Old Style" w:hAnsi="Bookman Old Style" w:cs="Arial"/>
        </w:rPr>
        <w:t>subsequent to</w:t>
      </w:r>
      <w:proofErr w:type="gramEnd"/>
      <w:r w:rsidRPr="00344BA0">
        <w:rPr>
          <w:rFonts w:ascii="Bookman Old Style" w:hAnsi="Bookman Old Style" w:cs="Arial"/>
        </w:rPr>
        <w:t xml:space="preserve"> the Committee’s first meeting in the financial year, management shall present such transactions to the Committee for approval</w:t>
      </w:r>
      <w:r>
        <w:rPr>
          <w:rFonts w:ascii="Bookman Old Style" w:hAnsi="Bookman Old Style" w:cs="Arial"/>
        </w:rPr>
        <w:t>.</w:t>
      </w:r>
    </w:p>
    <w:p w14:paraId="69DD793B" w14:textId="77777777" w:rsidR="00344BA0" w:rsidRDefault="00344BA0" w:rsidP="00F474E7">
      <w:pPr>
        <w:pStyle w:val="ListParagraph"/>
        <w:numPr>
          <w:ilvl w:val="0"/>
          <w:numId w:val="16"/>
        </w:numPr>
        <w:autoSpaceDE w:val="0"/>
        <w:autoSpaceDN w:val="0"/>
        <w:adjustRightInd w:val="0"/>
        <w:spacing w:after="0" w:line="240" w:lineRule="auto"/>
        <w:jc w:val="both"/>
        <w:rPr>
          <w:rFonts w:ascii="Bookman Old Style" w:hAnsi="Bookman Old Style" w:cs="Arial"/>
        </w:rPr>
      </w:pPr>
      <w:r w:rsidRPr="00344BA0">
        <w:rPr>
          <w:rFonts w:ascii="Bookman Old Style" w:hAnsi="Bookman Old Style" w:cs="Arial"/>
        </w:rPr>
        <w:t xml:space="preserve">Audit Committee shall review, on a quarterly basis, the details of RPTs </w:t>
      </w:r>
      <w:proofErr w:type="gramStart"/>
      <w:r w:rsidRPr="00344BA0">
        <w:rPr>
          <w:rFonts w:ascii="Bookman Old Style" w:hAnsi="Bookman Old Style" w:cs="Arial"/>
        </w:rPr>
        <w:t>entered into</w:t>
      </w:r>
      <w:proofErr w:type="gramEnd"/>
      <w:r w:rsidRPr="00344BA0">
        <w:rPr>
          <w:rFonts w:ascii="Bookman Old Style" w:hAnsi="Bookman Old Style" w:cs="Arial"/>
        </w:rPr>
        <w:t xml:space="preserve"> by the company pursuant to each of the omnibus approval given.</w:t>
      </w:r>
    </w:p>
    <w:p w14:paraId="7080CE22" w14:textId="77777777" w:rsidR="00344BA0" w:rsidRPr="00344BA0" w:rsidRDefault="00344BA0" w:rsidP="00344BA0">
      <w:pPr>
        <w:pStyle w:val="ListParagraph"/>
        <w:autoSpaceDE w:val="0"/>
        <w:autoSpaceDN w:val="0"/>
        <w:adjustRightInd w:val="0"/>
        <w:spacing w:after="0" w:line="240" w:lineRule="auto"/>
        <w:ind w:left="567" w:hanging="567"/>
        <w:jc w:val="both"/>
        <w:rPr>
          <w:rFonts w:ascii="Bookman Old Style" w:hAnsi="Bookman Old Style" w:cs="Arial"/>
        </w:rPr>
      </w:pPr>
      <w:r w:rsidRPr="00344BA0">
        <w:rPr>
          <w:rFonts w:ascii="Bookman Old Style" w:hAnsi="Bookman Old Style" w:cs="Arial"/>
        </w:rPr>
        <w:t xml:space="preserve"> </w:t>
      </w:r>
    </w:p>
    <w:p w14:paraId="1870D84E" w14:textId="77777777" w:rsidR="00344BA0" w:rsidRDefault="00344BA0" w:rsidP="00F474E7">
      <w:pPr>
        <w:pStyle w:val="ListParagraph"/>
        <w:numPr>
          <w:ilvl w:val="1"/>
          <w:numId w:val="1"/>
        </w:numPr>
        <w:autoSpaceDE w:val="0"/>
        <w:autoSpaceDN w:val="0"/>
        <w:adjustRightInd w:val="0"/>
        <w:spacing w:after="0" w:line="240" w:lineRule="auto"/>
        <w:ind w:left="567" w:hanging="567"/>
        <w:jc w:val="both"/>
        <w:rPr>
          <w:rFonts w:ascii="Bookman Old Style" w:hAnsi="Bookman Old Style" w:cs="Arial"/>
          <w:b/>
        </w:rPr>
      </w:pPr>
      <w:r w:rsidRPr="00344BA0">
        <w:rPr>
          <w:rFonts w:ascii="Bookman Old Style" w:hAnsi="Bookman Old Style" w:cs="Arial"/>
          <w:b/>
        </w:rPr>
        <w:lastRenderedPageBreak/>
        <w:t>APPROVAL OF TRANSACTIONS BY THE BOARD OF DIRECTORS</w:t>
      </w:r>
    </w:p>
    <w:p w14:paraId="3C26D5D1" w14:textId="77777777" w:rsidR="009D01F9" w:rsidRDefault="009D01F9" w:rsidP="00F474E7">
      <w:pPr>
        <w:pStyle w:val="ListParagraph"/>
        <w:numPr>
          <w:ilvl w:val="0"/>
          <w:numId w:val="20"/>
        </w:numPr>
        <w:autoSpaceDE w:val="0"/>
        <w:autoSpaceDN w:val="0"/>
        <w:adjustRightInd w:val="0"/>
        <w:spacing w:after="0" w:line="240" w:lineRule="auto"/>
        <w:jc w:val="both"/>
        <w:rPr>
          <w:rFonts w:ascii="Bookman Old Style" w:hAnsi="Bookman Old Style" w:cs="Arial"/>
        </w:rPr>
      </w:pPr>
      <w:r w:rsidRPr="009D01F9">
        <w:rPr>
          <w:rFonts w:ascii="Bookman Old Style" w:hAnsi="Bookman Old Style" w:cs="Arial"/>
        </w:rPr>
        <w:t>The Audit Committee or the Board shall, in respect of the related party transactions referred to them for approval, shall after considering the materials placed before them</w:t>
      </w:r>
      <w:proofErr w:type="gramStart"/>
      <w:r w:rsidRPr="009D01F9">
        <w:rPr>
          <w:rFonts w:ascii="Bookman Old Style" w:hAnsi="Bookman Old Style" w:cs="Arial"/>
        </w:rPr>
        <w:t>, shall</w:t>
      </w:r>
      <w:proofErr w:type="gramEnd"/>
      <w:r w:rsidRPr="009D01F9">
        <w:rPr>
          <w:rFonts w:ascii="Bookman Old Style" w:hAnsi="Bookman Old Style" w:cs="Arial"/>
        </w:rPr>
        <w:t xml:space="preserve"> judge if the transaction is the ordinary course of business or at arm’s length basis. In case the Audit Committee </w:t>
      </w:r>
      <w:proofErr w:type="gramStart"/>
      <w:r w:rsidRPr="009D01F9">
        <w:rPr>
          <w:rFonts w:ascii="Bookman Old Style" w:hAnsi="Bookman Old Style" w:cs="Arial"/>
        </w:rPr>
        <w:t>is not able to</w:t>
      </w:r>
      <w:proofErr w:type="gramEnd"/>
      <w:r w:rsidRPr="009D01F9">
        <w:rPr>
          <w:rFonts w:ascii="Bookman Old Style" w:hAnsi="Bookman Old Style" w:cs="Arial"/>
        </w:rPr>
        <w:t xml:space="preserve"> arrive at such a decision, the same shall be referred </w:t>
      </w:r>
      <w:proofErr w:type="gramStart"/>
      <w:r w:rsidRPr="009D01F9">
        <w:rPr>
          <w:rFonts w:ascii="Bookman Old Style" w:hAnsi="Bookman Old Style" w:cs="Arial"/>
        </w:rPr>
        <w:t>to</w:t>
      </w:r>
      <w:proofErr w:type="gramEnd"/>
      <w:r w:rsidRPr="009D01F9">
        <w:rPr>
          <w:rFonts w:ascii="Bookman Old Style" w:hAnsi="Bookman Old Style" w:cs="Arial"/>
        </w:rPr>
        <w:t xml:space="preserve"> the Board, which shall decide if the transaction is the ordinary course of business or at arm’s length basis.</w:t>
      </w:r>
    </w:p>
    <w:p w14:paraId="38E59695" w14:textId="77777777" w:rsidR="009D01F9" w:rsidRDefault="009D01F9" w:rsidP="00F474E7">
      <w:pPr>
        <w:pStyle w:val="ListParagraph"/>
        <w:numPr>
          <w:ilvl w:val="0"/>
          <w:numId w:val="20"/>
        </w:numPr>
        <w:autoSpaceDE w:val="0"/>
        <w:autoSpaceDN w:val="0"/>
        <w:adjustRightInd w:val="0"/>
        <w:spacing w:after="0" w:line="240" w:lineRule="auto"/>
        <w:jc w:val="both"/>
        <w:rPr>
          <w:rFonts w:ascii="Calibri" w:hAnsi="Calibri" w:cs="Calibri"/>
          <w:color w:val="000000"/>
          <w:sz w:val="23"/>
          <w:szCs w:val="23"/>
        </w:rPr>
      </w:pPr>
      <w:r w:rsidRPr="009D01F9">
        <w:rPr>
          <w:rFonts w:ascii="Bookman Old Style" w:hAnsi="Bookman Old Style" w:cs="Arial"/>
        </w:rPr>
        <w:t xml:space="preserve">For transactions covered under Sec 188 of the Companies Act 2013 as stated below will require Board’s approval if not at arm’s length and not in the ordinary course of </w:t>
      </w:r>
      <w:proofErr w:type="gramStart"/>
      <w:r w:rsidRPr="009D01F9">
        <w:rPr>
          <w:rFonts w:ascii="Bookman Old Style" w:hAnsi="Bookman Old Style" w:cs="Arial"/>
        </w:rPr>
        <w:t>business</w:t>
      </w:r>
      <w:r w:rsidRPr="009D01F9">
        <w:rPr>
          <w:rFonts w:ascii="Calibri" w:hAnsi="Calibri" w:cs="Calibri"/>
          <w:color w:val="000000"/>
          <w:sz w:val="23"/>
          <w:szCs w:val="23"/>
        </w:rPr>
        <w:t xml:space="preserve"> :</w:t>
      </w:r>
      <w:proofErr w:type="gramEnd"/>
      <w:r w:rsidRPr="009D01F9">
        <w:rPr>
          <w:rFonts w:ascii="Calibri" w:hAnsi="Calibri" w:cs="Calibri"/>
          <w:color w:val="000000"/>
          <w:sz w:val="23"/>
          <w:szCs w:val="23"/>
        </w:rPr>
        <w:t xml:space="preserve"> </w:t>
      </w:r>
    </w:p>
    <w:p w14:paraId="5ACE9BEF" w14:textId="77777777" w:rsidR="009D01F9" w:rsidRPr="009D01F9" w:rsidRDefault="009D01F9" w:rsidP="009D01F9">
      <w:pPr>
        <w:pStyle w:val="ListParagraph"/>
        <w:autoSpaceDE w:val="0"/>
        <w:autoSpaceDN w:val="0"/>
        <w:adjustRightInd w:val="0"/>
        <w:spacing w:after="0" w:line="240" w:lineRule="auto"/>
        <w:rPr>
          <w:rFonts w:ascii="Calibri" w:hAnsi="Calibri" w:cs="Calibri"/>
          <w:color w:val="000000"/>
          <w:sz w:val="24"/>
          <w:szCs w:val="24"/>
        </w:rPr>
      </w:pPr>
    </w:p>
    <w:p w14:paraId="4340F671" w14:textId="77777777" w:rsidR="009D01F9" w:rsidRDefault="009D01F9" w:rsidP="00F474E7">
      <w:pPr>
        <w:pStyle w:val="ListParagraph"/>
        <w:numPr>
          <w:ilvl w:val="0"/>
          <w:numId w:val="21"/>
        </w:numPr>
        <w:autoSpaceDE w:val="0"/>
        <w:autoSpaceDN w:val="0"/>
        <w:adjustRightInd w:val="0"/>
        <w:spacing w:after="44" w:line="240" w:lineRule="auto"/>
        <w:ind w:left="1276" w:hanging="425"/>
        <w:jc w:val="both"/>
        <w:rPr>
          <w:rFonts w:ascii="Bookman Old Style" w:hAnsi="Bookman Old Style" w:cs="Arial"/>
        </w:rPr>
      </w:pPr>
      <w:r w:rsidRPr="009D01F9">
        <w:rPr>
          <w:rFonts w:ascii="Bookman Old Style" w:hAnsi="Bookman Old Style" w:cs="Arial"/>
        </w:rPr>
        <w:t xml:space="preserve">sale, purchase or supply of any goods or materials; </w:t>
      </w:r>
    </w:p>
    <w:p w14:paraId="2E3B25FE" w14:textId="77777777" w:rsidR="009D01F9" w:rsidRDefault="009D01F9" w:rsidP="00F474E7">
      <w:pPr>
        <w:pStyle w:val="ListParagraph"/>
        <w:numPr>
          <w:ilvl w:val="0"/>
          <w:numId w:val="21"/>
        </w:numPr>
        <w:autoSpaceDE w:val="0"/>
        <w:autoSpaceDN w:val="0"/>
        <w:adjustRightInd w:val="0"/>
        <w:spacing w:after="44" w:line="240" w:lineRule="auto"/>
        <w:ind w:left="1276" w:hanging="425"/>
        <w:jc w:val="both"/>
        <w:rPr>
          <w:rFonts w:ascii="Bookman Old Style" w:hAnsi="Bookman Old Style" w:cs="Arial"/>
        </w:rPr>
      </w:pPr>
      <w:r w:rsidRPr="009D01F9">
        <w:rPr>
          <w:rFonts w:ascii="Bookman Old Style" w:hAnsi="Bookman Old Style" w:cs="Arial"/>
        </w:rPr>
        <w:t xml:space="preserve">selling or otherwise disposing of, or buying, property of any kind; </w:t>
      </w:r>
    </w:p>
    <w:p w14:paraId="2E2D4C0E" w14:textId="77777777" w:rsidR="009D01F9" w:rsidRDefault="009D01F9" w:rsidP="00F474E7">
      <w:pPr>
        <w:pStyle w:val="ListParagraph"/>
        <w:numPr>
          <w:ilvl w:val="0"/>
          <w:numId w:val="21"/>
        </w:numPr>
        <w:autoSpaceDE w:val="0"/>
        <w:autoSpaceDN w:val="0"/>
        <w:adjustRightInd w:val="0"/>
        <w:spacing w:after="44" w:line="240" w:lineRule="auto"/>
        <w:ind w:left="1276" w:hanging="425"/>
        <w:jc w:val="both"/>
        <w:rPr>
          <w:rFonts w:ascii="Bookman Old Style" w:hAnsi="Bookman Old Style" w:cs="Arial"/>
        </w:rPr>
      </w:pPr>
      <w:r w:rsidRPr="009D01F9">
        <w:rPr>
          <w:rFonts w:ascii="Bookman Old Style" w:hAnsi="Bookman Old Style" w:cs="Arial"/>
        </w:rPr>
        <w:t xml:space="preserve">leasing of property of any kind; </w:t>
      </w:r>
    </w:p>
    <w:p w14:paraId="1ACB7334" w14:textId="77777777" w:rsidR="009D01F9" w:rsidRDefault="009D01F9" w:rsidP="00F474E7">
      <w:pPr>
        <w:pStyle w:val="ListParagraph"/>
        <w:numPr>
          <w:ilvl w:val="0"/>
          <w:numId w:val="21"/>
        </w:numPr>
        <w:autoSpaceDE w:val="0"/>
        <w:autoSpaceDN w:val="0"/>
        <w:adjustRightInd w:val="0"/>
        <w:spacing w:after="44" w:line="240" w:lineRule="auto"/>
        <w:ind w:left="1276" w:hanging="425"/>
        <w:jc w:val="both"/>
        <w:rPr>
          <w:rFonts w:ascii="Bookman Old Style" w:hAnsi="Bookman Old Style" w:cs="Arial"/>
        </w:rPr>
      </w:pPr>
      <w:r w:rsidRPr="009D01F9">
        <w:rPr>
          <w:rFonts w:ascii="Bookman Old Style" w:hAnsi="Bookman Old Style" w:cs="Arial"/>
        </w:rPr>
        <w:t xml:space="preserve">availing or rendering of any services; </w:t>
      </w:r>
    </w:p>
    <w:p w14:paraId="0A0F5BA0" w14:textId="77777777" w:rsidR="009D01F9" w:rsidRDefault="009D01F9" w:rsidP="00F474E7">
      <w:pPr>
        <w:pStyle w:val="ListParagraph"/>
        <w:numPr>
          <w:ilvl w:val="0"/>
          <w:numId w:val="21"/>
        </w:numPr>
        <w:autoSpaceDE w:val="0"/>
        <w:autoSpaceDN w:val="0"/>
        <w:adjustRightInd w:val="0"/>
        <w:spacing w:after="44" w:line="240" w:lineRule="auto"/>
        <w:ind w:left="1276" w:hanging="425"/>
        <w:jc w:val="both"/>
        <w:rPr>
          <w:rFonts w:ascii="Bookman Old Style" w:hAnsi="Bookman Old Style" w:cs="Arial"/>
        </w:rPr>
      </w:pPr>
      <w:r w:rsidRPr="009D01F9">
        <w:rPr>
          <w:rFonts w:ascii="Bookman Old Style" w:hAnsi="Bookman Old Style" w:cs="Arial"/>
        </w:rPr>
        <w:t xml:space="preserve">appointment of any agent for purchase or sale of goods, materials, services or property; </w:t>
      </w:r>
    </w:p>
    <w:p w14:paraId="0A3AB26A" w14:textId="77777777" w:rsidR="009D01F9" w:rsidRPr="009D01F9" w:rsidRDefault="009D01F9" w:rsidP="00F474E7">
      <w:pPr>
        <w:pStyle w:val="ListParagraph"/>
        <w:numPr>
          <w:ilvl w:val="0"/>
          <w:numId w:val="21"/>
        </w:numPr>
        <w:autoSpaceDE w:val="0"/>
        <w:autoSpaceDN w:val="0"/>
        <w:adjustRightInd w:val="0"/>
        <w:spacing w:after="44" w:line="240" w:lineRule="auto"/>
        <w:ind w:left="1276" w:hanging="425"/>
        <w:jc w:val="both"/>
        <w:rPr>
          <w:rFonts w:ascii="Bookman Old Style" w:hAnsi="Bookman Old Style" w:cs="Arial"/>
        </w:rPr>
      </w:pPr>
      <w:r w:rsidRPr="009D01F9">
        <w:rPr>
          <w:rFonts w:ascii="Bookman Old Style" w:hAnsi="Bookman Old Style" w:cs="Arial"/>
        </w:rPr>
        <w:t xml:space="preserve">such related party's appointment to any office or place of profit in the company, its subsidiary company or associate company; and </w:t>
      </w:r>
    </w:p>
    <w:p w14:paraId="08DB4336" w14:textId="77777777" w:rsidR="009D01F9" w:rsidRDefault="009D01F9" w:rsidP="009D01F9">
      <w:pPr>
        <w:pStyle w:val="ListParagraph"/>
        <w:autoSpaceDE w:val="0"/>
        <w:autoSpaceDN w:val="0"/>
        <w:adjustRightInd w:val="0"/>
        <w:spacing w:after="0" w:line="240" w:lineRule="auto"/>
        <w:jc w:val="both"/>
        <w:rPr>
          <w:rFonts w:ascii="Bookman Old Style" w:hAnsi="Bookman Old Style" w:cs="Arial"/>
          <w:b/>
        </w:rPr>
      </w:pPr>
      <w:r w:rsidRPr="009D01F9">
        <w:rPr>
          <w:rFonts w:ascii="Bookman Old Style" w:hAnsi="Bookman Old Style" w:cs="Arial"/>
        </w:rPr>
        <w:t xml:space="preserve"> </w:t>
      </w:r>
    </w:p>
    <w:p w14:paraId="5EAE12A8" w14:textId="77777777" w:rsidR="00344BA0" w:rsidRPr="00344BA0" w:rsidRDefault="009D01F9" w:rsidP="00F474E7">
      <w:pPr>
        <w:pStyle w:val="ListParagraph"/>
        <w:numPr>
          <w:ilvl w:val="1"/>
          <w:numId w:val="1"/>
        </w:numPr>
        <w:autoSpaceDE w:val="0"/>
        <w:autoSpaceDN w:val="0"/>
        <w:adjustRightInd w:val="0"/>
        <w:spacing w:after="0" w:line="240" w:lineRule="auto"/>
        <w:ind w:left="567" w:hanging="567"/>
        <w:jc w:val="both"/>
        <w:rPr>
          <w:rFonts w:ascii="Bookman Old Style" w:hAnsi="Bookman Old Style" w:cs="Arial"/>
          <w:b/>
        </w:rPr>
      </w:pPr>
      <w:r w:rsidRPr="009D01F9">
        <w:rPr>
          <w:rFonts w:ascii="Bookman Old Style" w:hAnsi="Bookman Old Style" w:cs="Arial"/>
          <w:b/>
        </w:rPr>
        <w:t>SHAREHOLDERS’ APPROVAL</w:t>
      </w:r>
    </w:p>
    <w:p w14:paraId="570E9F08" w14:textId="77777777" w:rsidR="009D01F9" w:rsidRPr="009D01F9" w:rsidRDefault="009D01F9" w:rsidP="00F474E7">
      <w:pPr>
        <w:pStyle w:val="ListParagraph"/>
        <w:numPr>
          <w:ilvl w:val="0"/>
          <w:numId w:val="22"/>
        </w:numPr>
        <w:autoSpaceDE w:val="0"/>
        <w:autoSpaceDN w:val="0"/>
        <w:adjustRightInd w:val="0"/>
        <w:spacing w:after="0" w:line="240" w:lineRule="auto"/>
        <w:jc w:val="both"/>
        <w:rPr>
          <w:rFonts w:ascii="Bookman Old Style" w:hAnsi="Bookman Old Style" w:cs="Arial"/>
        </w:rPr>
      </w:pPr>
      <w:r w:rsidRPr="009D01F9">
        <w:rPr>
          <w:rFonts w:ascii="Bookman Old Style" w:hAnsi="Bookman Old Style" w:cs="Arial"/>
        </w:rPr>
        <w:t xml:space="preserve">The Audit Committee shall report all “Material Related Party Transactions” to the Board of Directors. Material Related Party Transactions means transactions exceeding 10% of the annual consolidated turnover as per latest </w:t>
      </w:r>
      <w:proofErr w:type="gramStart"/>
      <w:r w:rsidRPr="009D01F9">
        <w:rPr>
          <w:rFonts w:ascii="Bookman Old Style" w:hAnsi="Bookman Old Style" w:cs="Arial"/>
        </w:rPr>
        <w:t>audited financial statements</w:t>
      </w:r>
      <w:proofErr w:type="gramEnd"/>
      <w:r w:rsidRPr="009D01F9">
        <w:rPr>
          <w:rFonts w:ascii="Bookman Old Style" w:hAnsi="Bookman Old Style" w:cs="Arial"/>
        </w:rPr>
        <w:t xml:space="preserve"> </w:t>
      </w:r>
      <w:proofErr w:type="gramStart"/>
      <w:r w:rsidRPr="009D01F9">
        <w:rPr>
          <w:rFonts w:ascii="Bookman Old Style" w:hAnsi="Bookman Old Style" w:cs="Arial"/>
        </w:rPr>
        <w:t>of</w:t>
      </w:r>
      <w:proofErr w:type="gramEnd"/>
      <w:r w:rsidRPr="009D01F9">
        <w:rPr>
          <w:rFonts w:ascii="Bookman Old Style" w:hAnsi="Bookman Old Style" w:cs="Arial"/>
        </w:rPr>
        <w:t xml:space="preserve"> the company. </w:t>
      </w:r>
    </w:p>
    <w:p w14:paraId="66F7D43D" w14:textId="77777777" w:rsidR="009D01F9" w:rsidRDefault="009D01F9" w:rsidP="009D01F9">
      <w:pPr>
        <w:autoSpaceDE w:val="0"/>
        <w:autoSpaceDN w:val="0"/>
        <w:adjustRightInd w:val="0"/>
        <w:spacing w:after="0" w:line="240" w:lineRule="auto"/>
        <w:jc w:val="both"/>
        <w:rPr>
          <w:rFonts w:ascii="Bookman Old Style" w:hAnsi="Bookman Old Style" w:cs="Arial"/>
        </w:rPr>
      </w:pPr>
    </w:p>
    <w:p w14:paraId="4C961C4C" w14:textId="77777777" w:rsidR="009D01F9" w:rsidRPr="009D01F9" w:rsidRDefault="009D01F9" w:rsidP="009D01F9">
      <w:pPr>
        <w:autoSpaceDE w:val="0"/>
        <w:autoSpaceDN w:val="0"/>
        <w:adjustRightInd w:val="0"/>
        <w:spacing w:after="0" w:line="240" w:lineRule="auto"/>
        <w:ind w:left="720"/>
        <w:jc w:val="both"/>
        <w:rPr>
          <w:rFonts w:ascii="Bookman Old Style" w:hAnsi="Bookman Old Style" w:cs="Arial"/>
        </w:rPr>
      </w:pPr>
      <w:r w:rsidRPr="009D01F9">
        <w:rPr>
          <w:rFonts w:ascii="Bookman Old Style" w:hAnsi="Bookman Old Style" w:cs="Arial"/>
        </w:rPr>
        <w:t xml:space="preserve">The Company will also seek approval for “material related party transactions” from unrelated shareholders’ in the subsequent general meeting of the year in which the related party transaction is undertaken. </w:t>
      </w:r>
    </w:p>
    <w:p w14:paraId="35C87E48" w14:textId="77777777" w:rsidR="009D01F9" w:rsidRDefault="009D01F9" w:rsidP="009D01F9">
      <w:pPr>
        <w:autoSpaceDE w:val="0"/>
        <w:autoSpaceDN w:val="0"/>
        <w:adjustRightInd w:val="0"/>
        <w:spacing w:after="0" w:line="240" w:lineRule="auto"/>
        <w:jc w:val="both"/>
        <w:rPr>
          <w:rFonts w:ascii="Bookman Old Style" w:hAnsi="Bookman Old Style" w:cs="Arial"/>
        </w:rPr>
      </w:pPr>
    </w:p>
    <w:p w14:paraId="67A14E7F" w14:textId="77777777" w:rsidR="009D01F9" w:rsidRPr="009D01F9" w:rsidRDefault="009D01F9" w:rsidP="00F474E7">
      <w:pPr>
        <w:pStyle w:val="ListParagraph"/>
        <w:numPr>
          <w:ilvl w:val="0"/>
          <w:numId w:val="22"/>
        </w:numPr>
        <w:autoSpaceDE w:val="0"/>
        <w:autoSpaceDN w:val="0"/>
        <w:adjustRightInd w:val="0"/>
        <w:spacing w:after="0" w:line="240" w:lineRule="auto"/>
        <w:jc w:val="both"/>
        <w:rPr>
          <w:rFonts w:ascii="Bookman Old Style" w:hAnsi="Bookman Old Style" w:cs="Arial"/>
        </w:rPr>
      </w:pPr>
      <w:r w:rsidRPr="009D01F9">
        <w:rPr>
          <w:rFonts w:ascii="Bookman Old Style" w:hAnsi="Bookman Old Style" w:cs="Arial"/>
        </w:rPr>
        <w:t xml:space="preserve">All the transactions, other than the Material Related Party Transaction, with the related parties which are not in the Ordinary Course of Business or at Arms’ Length Basis shall also require the approval of the shareholders through special resolution if the specified thresholds are met and the Related Parties interested in the contract/arrangement shall abstain from voting on such resolution </w:t>
      </w:r>
    </w:p>
    <w:p w14:paraId="324D3CC6" w14:textId="77777777" w:rsidR="00CD6A3A" w:rsidRDefault="00CD6A3A" w:rsidP="00344BA0">
      <w:pPr>
        <w:pStyle w:val="Default"/>
        <w:jc w:val="both"/>
        <w:rPr>
          <w:rFonts w:ascii="Bookman Old Style" w:hAnsi="Bookman Old Style" w:cs="Arial"/>
        </w:rPr>
      </w:pPr>
    </w:p>
    <w:p w14:paraId="58213B37" w14:textId="77777777" w:rsidR="004541BF" w:rsidRDefault="004541BF" w:rsidP="00344BA0">
      <w:pPr>
        <w:pStyle w:val="Default"/>
        <w:jc w:val="both"/>
        <w:rPr>
          <w:rFonts w:ascii="Bookman Old Style" w:hAnsi="Bookman Old Style" w:cs="Arial"/>
        </w:rPr>
      </w:pPr>
    </w:p>
    <w:p w14:paraId="0DE98B2B" w14:textId="77777777" w:rsidR="004541BF" w:rsidRPr="00CD6A3A" w:rsidRDefault="004541BF" w:rsidP="00344BA0">
      <w:pPr>
        <w:pStyle w:val="Default"/>
        <w:jc w:val="both"/>
        <w:rPr>
          <w:rFonts w:ascii="Bookman Old Style" w:hAnsi="Bookman Old Style" w:cs="Arial"/>
        </w:rPr>
      </w:pPr>
    </w:p>
    <w:p w14:paraId="538CB076" w14:textId="77777777" w:rsidR="00FA2166" w:rsidRDefault="009D01F9" w:rsidP="00D80ECE">
      <w:pPr>
        <w:pStyle w:val="Default"/>
        <w:rPr>
          <w:rFonts w:ascii="Bookman Old Style" w:hAnsi="Bookman Old Style" w:cs="Arial"/>
          <w:color w:val="auto"/>
          <w:sz w:val="22"/>
          <w:szCs w:val="22"/>
        </w:rPr>
      </w:pPr>
      <w:r w:rsidRPr="009D01F9">
        <w:rPr>
          <w:rFonts w:ascii="Bookman Old Style" w:hAnsi="Bookman Old Style" w:cs="Arial"/>
          <w:color w:val="auto"/>
          <w:sz w:val="22"/>
          <w:szCs w:val="22"/>
        </w:rPr>
        <w:t xml:space="preserve">The specified thresholds </w:t>
      </w:r>
      <w:proofErr w:type="gramStart"/>
      <w:r w:rsidRPr="009D01F9">
        <w:rPr>
          <w:rFonts w:ascii="Bookman Old Style" w:hAnsi="Bookman Old Style" w:cs="Arial"/>
          <w:color w:val="auto"/>
          <w:sz w:val="22"/>
          <w:szCs w:val="22"/>
        </w:rPr>
        <w:t>are as</w:t>
      </w:r>
      <w:proofErr w:type="gramEnd"/>
      <w:r w:rsidRPr="009D01F9">
        <w:rPr>
          <w:rFonts w:ascii="Bookman Old Style" w:hAnsi="Bookman Old Style" w:cs="Arial"/>
          <w:color w:val="auto"/>
          <w:sz w:val="22"/>
          <w:szCs w:val="22"/>
        </w:rPr>
        <w:t xml:space="preserve"> listed below:</w:t>
      </w:r>
    </w:p>
    <w:p w14:paraId="575A6F6A" w14:textId="77777777" w:rsidR="009D01F9" w:rsidRDefault="009D01F9" w:rsidP="00D80ECE">
      <w:pPr>
        <w:pStyle w:val="Default"/>
        <w:rPr>
          <w:rFonts w:ascii="Bookman Old Style" w:hAnsi="Bookman Old Style" w:cs="Arial"/>
          <w:color w:val="auto"/>
          <w:sz w:val="22"/>
          <w:szCs w:val="22"/>
        </w:rPr>
      </w:pPr>
    </w:p>
    <w:tbl>
      <w:tblPr>
        <w:tblStyle w:val="TableGrid"/>
        <w:tblW w:w="9322" w:type="dxa"/>
        <w:tblLook w:val="04A0" w:firstRow="1" w:lastRow="0" w:firstColumn="1" w:lastColumn="0" w:noHBand="0" w:noVBand="1"/>
      </w:tblPr>
      <w:tblGrid>
        <w:gridCol w:w="1101"/>
        <w:gridCol w:w="4819"/>
        <w:gridCol w:w="3402"/>
      </w:tblGrid>
      <w:tr w:rsidR="009D01F9" w14:paraId="09B7CEC6" w14:textId="77777777" w:rsidTr="009D01F9">
        <w:tc>
          <w:tcPr>
            <w:tcW w:w="1101" w:type="dxa"/>
          </w:tcPr>
          <w:p w14:paraId="43711976" w14:textId="77777777" w:rsidR="009D01F9" w:rsidRPr="009D01F9" w:rsidRDefault="009D01F9" w:rsidP="00D80ECE">
            <w:pPr>
              <w:pStyle w:val="Default"/>
              <w:rPr>
                <w:rFonts w:ascii="Bookman Old Style" w:eastAsiaTheme="minorEastAsia" w:hAnsi="Bookman Old Style" w:cs="Arial"/>
                <w:b/>
                <w:color w:val="auto"/>
                <w:sz w:val="22"/>
                <w:szCs w:val="22"/>
              </w:rPr>
            </w:pPr>
            <w:r w:rsidRPr="009D01F9">
              <w:rPr>
                <w:rFonts w:ascii="Bookman Old Style" w:eastAsiaTheme="minorEastAsia" w:hAnsi="Bookman Old Style" w:cs="Arial"/>
                <w:b/>
                <w:color w:val="auto"/>
                <w:sz w:val="22"/>
                <w:szCs w:val="22"/>
              </w:rPr>
              <w:t>Sl. No.</w:t>
            </w:r>
          </w:p>
        </w:tc>
        <w:tc>
          <w:tcPr>
            <w:tcW w:w="4819" w:type="dxa"/>
          </w:tcPr>
          <w:p w14:paraId="64EAA98B" w14:textId="77777777" w:rsidR="009D01F9" w:rsidRPr="009D01F9" w:rsidRDefault="009D01F9" w:rsidP="009D01F9">
            <w:pPr>
              <w:pStyle w:val="Default"/>
              <w:rPr>
                <w:rFonts w:ascii="Bookman Old Style" w:eastAsiaTheme="minorEastAsia" w:hAnsi="Bookman Old Style" w:cs="Arial"/>
                <w:b/>
                <w:color w:val="auto"/>
                <w:sz w:val="22"/>
                <w:szCs w:val="22"/>
              </w:rPr>
            </w:pPr>
            <w:r w:rsidRPr="009D01F9">
              <w:rPr>
                <w:rFonts w:ascii="Bookman Old Style" w:eastAsiaTheme="minorEastAsia" w:hAnsi="Bookman Old Style" w:cs="Arial"/>
                <w:b/>
                <w:color w:val="auto"/>
                <w:sz w:val="22"/>
                <w:szCs w:val="22"/>
              </w:rPr>
              <w:t xml:space="preserve">Prescribed Transaction Category </w:t>
            </w:r>
          </w:p>
          <w:p w14:paraId="197725FF" w14:textId="77777777" w:rsidR="009D01F9" w:rsidRPr="009D01F9" w:rsidRDefault="009D01F9" w:rsidP="00D80ECE">
            <w:pPr>
              <w:pStyle w:val="Default"/>
              <w:rPr>
                <w:rFonts w:ascii="Bookman Old Style" w:eastAsiaTheme="minorEastAsia" w:hAnsi="Bookman Old Style" w:cs="Arial"/>
                <w:b/>
                <w:color w:val="auto"/>
                <w:sz w:val="22"/>
                <w:szCs w:val="22"/>
              </w:rPr>
            </w:pPr>
          </w:p>
        </w:tc>
        <w:tc>
          <w:tcPr>
            <w:tcW w:w="3402" w:type="dxa"/>
          </w:tcPr>
          <w:p w14:paraId="0AF95BB7" w14:textId="77777777" w:rsidR="009D01F9" w:rsidRPr="009D01F9" w:rsidRDefault="009D01F9" w:rsidP="009D01F9">
            <w:pPr>
              <w:pStyle w:val="Default"/>
              <w:rPr>
                <w:rFonts w:ascii="Bookman Old Style" w:eastAsiaTheme="minorEastAsia" w:hAnsi="Bookman Old Style" w:cs="Arial"/>
                <w:b/>
                <w:color w:val="auto"/>
                <w:sz w:val="22"/>
                <w:szCs w:val="22"/>
              </w:rPr>
            </w:pPr>
            <w:r w:rsidRPr="009D01F9">
              <w:rPr>
                <w:rFonts w:ascii="Bookman Old Style" w:eastAsiaTheme="minorEastAsia" w:hAnsi="Bookman Old Style" w:cs="Arial"/>
                <w:b/>
                <w:color w:val="auto"/>
                <w:sz w:val="22"/>
                <w:szCs w:val="22"/>
              </w:rPr>
              <w:t xml:space="preserve">Thresholds </w:t>
            </w:r>
          </w:p>
          <w:p w14:paraId="1B40382D" w14:textId="77777777" w:rsidR="009D01F9" w:rsidRPr="009D01F9" w:rsidRDefault="009D01F9" w:rsidP="00D80ECE">
            <w:pPr>
              <w:pStyle w:val="Default"/>
              <w:rPr>
                <w:rFonts w:ascii="Bookman Old Style" w:eastAsiaTheme="minorEastAsia" w:hAnsi="Bookman Old Style" w:cs="Arial"/>
                <w:b/>
                <w:color w:val="auto"/>
                <w:sz w:val="22"/>
                <w:szCs w:val="22"/>
              </w:rPr>
            </w:pPr>
          </w:p>
        </w:tc>
      </w:tr>
      <w:tr w:rsidR="009D01F9" w14:paraId="2DC66B10" w14:textId="77777777" w:rsidTr="009D01F9">
        <w:tc>
          <w:tcPr>
            <w:tcW w:w="1101" w:type="dxa"/>
          </w:tcPr>
          <w:p w14:paraId="6B842CC9" w14:textId="77777777" w:rsidR="009D01F9" w:rsidRPr="009D01F9" w:rsidRDefault="009D01F9" w:rsidP="009D01F9">
            <w:pPr>
              <w:pStyle w:val="Default"/>
              <w:jc w:val="center"/>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1</w:t>
            </w:r>
          </w:p>
        </w:tc>
        <w:tc>
          <w:tcPr>
            <w:tcW w:w="4819" w:type="dxa"/>
          </w:tcPr>
          <w:p w14:paraId="48B71753"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Sale, purchase or supply of any goods or materials (directly or through appointment of agents) </w:t>
            </w:r>
          </w:p>
          <w:p w14:paraId="3306B22E" w14:textId="77777777" w:rsidR="009D01F9" w:rsidRDefault="009D01F9" w:rsidP="00D80ECE">
            <w:pPr>
              <w:pStyle w:val="Default"/>
              <w:rPr>
                <w:rFonts w:ascii="Bookman Old Style" w:hAnsi="Bookman Old Style" w:cs="Arial"/>
                <w:color w:val="auto"/>
                <w:sz w:val="22"/>
                <w:szCs w:val="22"/>
              </w:rPr>
            </w:pPr>
          </w:p>
        </w:tc>
        <w:tc>
          <w:tcPr>
            <w:tcW w:w="3402" w:type="dxa"/>
          </w:tcPr>
          <w:p w14:paraId="22EE5F30" w14:textId="77777777" w:rsidR="009D01F9" w:rsidRDefault="009D01F9" w:rsidP="009D01F9">
            <w:pPr>
              <w:pStyle w:val="Default"/>
              <w:jc w:val="both"/>
              <w:rPr>
                <w:rFonts w:ascii="Bookman Old Style" w:hAnsi="Bookman Old Style" w:cs="Arial"/>
                <w:color w:val="auto"/>
                <w:sz w:val="22"/>
                <w:szCs w:val="22"/>
              </w:rPr>
            </w:pPr>
            <w:r w:rsidRPr="009D01F9">
              <w:rPr>
                <w:rFonts w:ascii="Bookman Old Style" w:eastAsiaTheme="minorEastAsia" w:hAnsi="Bookman Old Style" w:cs="Arial"/>
                <w:color w:val="auto"/>
                <w:sz w:val="22"/>
                <w:szCs w:val="22"/>
              </w:rPr>
              <w:t xml:space="preserve">Exceeding 10% of the turnover of the company or INR 100 crores, whichever is lower* </w:t>
            </w:r>
          </w:p>
        </w:tc>
      </w:tr>
      <w:tr w:rsidR="009D01F9" w14:paraId="4BC1A062" w14:textId="77777777" w:rsidTr="009D01F9">
        <w:tc>
          <w:tcPr>
            <w:tcW w:w="1101" w:type="dxa"/>
          </w:tcPr>
          <w:p w14:paraId="30060840" w14:textId="77777777" w:rsidR="009D01F9" w:rsidRPr="009D01F9" w:rsidRDefault="009D01F9" w:rsidP="009D01F9">
            <w:pPr>
              <w:pStyle w:val="Default"/>
              <w:jc w:val="center"/>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2</w:t>
            </w:r>
          </w:p>
        </w:tc>
        <w:tc>
          <w:tcPr>
            <w:tcW w:w="4819" w:type="dxa"/>
          </w:tcPr>
          <w:p w14:paraId="72774501" w14:textId="77777777" w:rsidR="009D01F9" w:rsidRPr="009D01F9" w:rsidRDefault="009D01F9" w:rsidP="009D01F9">
            <w:pPr>
              <w:pStyle w:val="Default"/>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Selling or otherwise disposing of, or buying, property of any kind (directly or through appointment of agents) </w:t>
            </w:r>
          </w:p>
        </w:tc>
        <w:tc>
          <w:tcPr>
            <w:tcW w:w="3402" w:type="dxa"/>
          </w:tcPr>
          <w:p w14:paraId="649F3BAF"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Exceeding 10% of net worth of the company or INR 100 crores, whichever is lower* </w:t>
            </w:r>
          </w:p>
        </w:tc>
      </w:tr>
      <w:tr w:rsidR="009D01F9" w14:paraId="491C13B7" w14:textId="77777777" w:rsidTr="009D01F9">
        <w:tc>
          <w:tcPr>
            <w:tcW w:w="1101" w:type="dxa"/>
          </w:tcPr>
          <w:p w14:paraId="5E32BA73" w14:textId="77777777" w:rsidR="009D01F9" w:rsidRPr="009D01F9" w:rsidRDefault="009D01F9" w:rsidP="009D01F9">
            <w:pPr>
              <w:pStyle w:val="Default"/>
              <w:jc w:val="center"/>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lastRenderedPageBreak/>
              <w:t>3</w:t>
            </w:r>
          </w:p>
        </w:tc>
        <w:tc>
          <w:tcPr>
            <w:tcW w:w="4819" w:type="dxa"/>
          </w:tcPr>
          <w:p w14:paraId="5B27A85D" w14:textId="77777777" w:rsidR="009D01F9" w:rsidRPr="009D01F9" w:rsidRDefault="009D01F9" w:rsidP="009D01F9">
            <w:pPr>
              <w:pStyle w:val="Default"/>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Leasing of property of any kind </w:t>
            </w:r>
          </w:p>
          <w:p w14:paraId="1B72E8C8" w14:textId="77777777" w:rsidR="009D01F9" w:rsidRPr="009D01F9" w:rsidRDefault="009D01F9" w:rsidP="00D80ECE">
            <w:pPr>
              <w:pStyle w:val="Default"/>
              <w:rPr>
                <w:rFonts w:ascii="Bookman Old Style" w:eastAsiaTheme="minorEastAsia" w:hAnsi="Bookman Old Style" w:cs="Arial"/>
                <w:color w:val="auto"/>
                <w:sz w:val="22"/>
                <w:szCs w:val="22"/>
              </w:rPr>
            </w:pPr>
          </w:p>
        </w:tc>
        <w:tc>
          <w:tcPr>
            <w:tcW w:w="3402" w:type="dxa"/>
          </w:tcPr>
          <w:p w14:paraId="2258F0D6"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Exceeding 10% of the net worth or 10% of turnover of the company or INR 100 crores, whichever is lower* </w:t>
            </w:r>
          </w:p>
        </w:tc>
      </w:tr>
      <w:tr w:rsidR="009D01F9" w14:paraId="12F778C6" w14:textId="77777777" w:rsidTr="009D01F9">
        <w:tc>
          <w:tcPr>
            <w:tcW w:w="1101" w:type="dxa"/>
          </w:tcPr>
          <w:p w14:paraId="552D2261" w14:textId="77777777" w:rsidR="009D01F9" w:rsidRPr="009D01F9" w:rsidRDefault="009D01F9" w:rsidP="009D01F9">
            <w:pPr>
              <w:pStyle w:val="Default"/>
              <w:jc w:val="center"/>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4</w:t>
            </w:r>
          </w:p>
        </w:tc>
        <w:tc>
          <w:tcPr>
            <w:tcW w:w="4819" w:type="dxa"/>
          </w:tcPr>
          <w:p w14:paraId="3F8CC758" w14:textId="77777777" w:rsidR="009D01F9" w:rsidRPr="009D01F9" w:rsidRDefault="009D01F9" w:rsidP="009D01F9">
            <w:pPr>
              <w:pStyle w:val="Default"/>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Availing or rendering of any services directly or through </w:t>
            </w:r>
            <w:proofErr w:type="gramStart"/>
            <w:r w:rsidRPr="009D01F9">
              <w:rPr>
                <w:rFonts w:ascii="Bookman Old Style" w:eastAsiaTheme="minorEastAsia" w:hAnsi="Bookman Old Style" w:cs="Arial"/>
                <w:color w:val="auto"/>
                <w:sz w:val="22"/>
                <w:szCs w:val="22"/>
              </w:rPr>
              <w:t>appointment</w:t>
            </w:r>
            <w:proofErr w:type="gramEnd"/>
            <w:r w:rsidRPr="009D01F9">
              <w:rPr>
                <w:rFonts w:ascii="Bookman Old Style" w:eastAsiaTheme="minorEastAsia" w:hAnsi="Bookman Old Style" w:cs="Arial"/>
                <w:color w:val="auto"/>
                <w:sz w:val="22"/>
                <w:szCs w:val="22"/>
              </w:rPr>
              <w:t xml:space="preserve"> of agents </w:t>
            </w:r>
          </w:p>
          <w:p w14:paraId="16C84839" w14:textId="77777777" w:rsidR="009D01F9" w:rsidRPr="009D01F9" w:rsidRDefault="009D01F9" w:rsidP="00D80ECE">
            <w:pPr>
              <w:pStyle w:val="Default"/>
              <w:rPr>
                <w:rFonts w:ascii="Bookman Old Style" w:eastAsiaTheme="minorEastAsia" w:hAnsi="Bookman Old Style" w:cs="Arial"/>
                <w:color w:val="auto"/>
                <w:sz w:val="22"/>
                <w:szCs w:val="22"/>
              </w:rPr>
            </w:pPr>
          </w:p>
        </w:tc>
        <w:tc>
          <w:tcPr>
            <w:tcW w:w="3402" w:type="dxa"/>
          </w:tcPr>
          <w:p w14:paraId="1C87709A"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Exceeding 10% of the turnover of the company or INR 50 crore, whichever is lower* </w:t>
            </w:r>
          </w:p>
        </w:tc>
      </w:tr>
      <w:tr w:rsidR="009D01F9" w14:paraId="5996F492" w14:textId="77777777" w:rsidTr="009D01F9">
        <w:tc>
          <w:tcPr>
            <w:tcW w:w="1101" w:type="dxa"/>
          </w:tcPr>
          <w:p w14:paraId="3AE0F994" w14:textId="77777777" w:rsidR="009D01F9" w:rsidRPr="009D01F9" w:rsidRDefault="009D01F9" w:rsidP="009D01F9">
            <w:pPr>
              <w:pStyle w:val="Default"/>
              <w:jc w:val="center"/>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5</w:t>
            </w:r>
          </w:p>
        </w:tc>
        <w:tc>
          <w:tcPr>
            <w:tcW w:w="4819" w:type="dxa"/>
          </w:tcPr>
          <w:p w14:paraId="63D37EB3"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Appointment to any office or place of profit in the company, its subsidiary company or associate company at a monthly remuneration </w:t>
            </w:r>
          </w:p>
          <w:p w14:paraId="43B0945C" w14:textId="77777777" w:rsidR="009D01F9" w:rsidRPr="009D01F9" w:rsidRDefault="009D01F9" w:rsidP="00D80ECE">
            <w:pPr>
              <w:pStyle w:val="Default"/>
              <w:rPr>
                <w:rFonts w:ascii="Bookman Old Style" w:eastAsiaTheme="minorEastAsia" w:hAnsi="Bookman Old Style" w:cs="Arial"/>
                <w:color w:val="auto"/>
                <w:sz w:val="22"/>
                <w:szCs w:val="22"/>
              </w:rPr>
            </w:pPr>
          </w:p>
        </w:tc>
        <w:tc>
          <w:tcPr>
            <w:tcW w:w="3402" w:type="dxa"/>
          </w:tcPr>
          <w:p w14:paraId="68386682"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Exceeding INR 2.5 lakhs as mentioned </w:t>
            </w:r>
          </w:p>
          <w:p w14:paraId="56C1884E" w14:textId="77777777" w:rsidR="009D01F9" w:rsidRPr="009D01F9" w:rsidRDefault="009D01F9" w:rsidP="009D01F9">
            <w:pPr>
              <w:pStyle w:val="Default"/>
              <w:jc w:val="both"/>
              <w:rPr>
                <w:rFonts w:ascii="Bookman Old Style" w:eastAsiaTheme="minorEastAsia" w:hAnsi="Bookman Old Style" w:cs="Arial"/>
                <w:color w:val="auto"/>
                <w:sz w:val="22"/>
                <w:szCs w:val="22"/>
              </w:rPr>
            </w:pPr>
          </w:p>
        </w:tc>
      </w:tr>
      <w:tr w:rsidR="009D01F9" w14:paraId="3C5191AC" w14:textId="77777777" w:rsidTr="009D01F9">
        <w:tc>
          <w:tcPr>
            <w:tcW w:w="1101" w:type="dxa"/>
          </w:tcPr>
          <w:p w14:paraId="0F3175E2" w14:textId="77777777" w:rsidR="009D01F9" w:rsidRPr="009D01F9" w:rsidRDefault="009D01F9" w:rsidP="009D01F9">
            <w:pPr>
              <w:pStyle w:val="Default"/>
              <w:jc w:val="center"/>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6</w:t>
            </w:r>
          </w:p>
        </w:tc>
        <w:tc>
          <w:tcPr>
            <w:tcW w:w="4819" w:type="dxa"/>
          </w:tcPr>
          <w:p w14:paraId="778427B4"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Remuneration for underwriting the subscription of any securities or derivatives thereof of the company </w:t>
            </w:r>
          </w:p>
        </w:tc>
        <w:tc>
          <w:tcPr>
            <w:tcW w:w="3402" w:type="dxa"/>
          </w:tcPr>
          <w:p w14:paraId="23F424F8" w14:textId="77777777" w:rsidR="009D01F9" w:rsidRPr="009D01F9" w:rsidRDefault="009D01F9" w:rsidP="009D01F9">
            <w:pPr>
              <w:pStyle w:val="Default"/>
              <w:jc w:val="both"/>
              <w:rPr>
                <w:rFonts w:ascii="Bookman Old Style" w:eastAsiaTheme="minorEastAsia" w:hAnsi="Bookman Old Style" w:cs="Arial"/>
                <w:color w:val="auto"/>
                <w:sz w:val="22"/>
                <w:szCs w:val="22"/>
              </w:rPr>
            </w:pPr>
            <w:r w:rsidRPr="009D01F9">
              <w:rPr>
                <w:rFonts w:ascii="Bookman Old Style" w:eastAsiaTheme="minorEastAsia" w:hAnsi="Bookman Old Style" w:cs="Arial"/>
                <w:color w:val="auto"/>
                <w:sz w:val="22"/>
                <w:szCs w:val="22"/>
              </w:rPr>
              <w:t xml:space="preserve">Exceeding 1% of the net worth </w:t>
            </w:r>
          </w:p>
          <w:p w14:paraId="683B0C3E" w14:textId="77777777" w:rsidR="009D01F9" w:rsidRPr="009D01F9" w:rsidRDefault="009D01F9" w:rsidP="00D80ECE">
            <w:pPr>
              <w:pStyle w:val="Default"/>
              <w:rPr>
                <w:rFonts w:ascii="Bookman Old Style" w:eastAsiaTheme="minorEastAsia" w:hAnsi="Bookman Old Style" w:cs="Arial"/>
                <w:color w:val="auto"/>
                <w:sz w:val="22"/>
                <w:szCs w:val="22"/>
              </w:rPr>
            </w:pPr>
          </w:p>
        </w:tc>
      </w:tr>
    </w:tbl>
    <w:p w14:paraId="204E4396" w14:textId="77777777" w:rsidR="009D01F9" w:rsidRPr="00805716" w:rsidRDefault="009D01F9" w:rsidP="00805716">
      <w:pPr>
        <w:pStyle w:val="Default"/>
        <w:ind w:left="-142"/>
        <w:jc w:val="both"/>
        <w:rPr>
          <w:i/>
          <w:sz w:val="20"/>
          <w:szCs w:val="20"/>
        </w:rPr>
      </w:pPr>
      <w:r w:rsidRPr="00805716">
        <w:rPr>
          <w:b/>
          <w:i/>
          <w:sz w:val="20"/>
          <w:szCs w:val="20"/>
        </w:rPr>
        <w:t>*</w:t>
      </w:r>
      <w:r w:rsidRPr="00805716">
        <w:rPr>
          <w:rFonts w:ascii="Bookman Old Style" w:hAnsi="Bookman Old Style" w:cs="Arial"/>
          <w:b/>
          <w:i/>
          <w:color w:val="auto"/>
          <w:sz w:val="20"/>
          <w:szCs w:val="20"/>
        </w:rPr>
        <w:t xml:space="preserve">Applies to </w:t>
      </w:r>
      <w:proofErr w:type="gramStart"/>
      <w:r w:rsidRPr="00805716">
        <w:rPr>
          <w:rFonts w:ascii="Bookman Old Style" w:hAnsi="Bookman Old Style" w:cs="Arial"/>
          <w:b/>
          <w:i/>
          <w:color w:val="auto"/>
          <w:sz w:val="20"/>
          <w:szCs w:val="20"/>
        </w:rPr>
        <w:t>transaction</w:t>
      </w:r>
      <w:proofErr w:type="gramEnd"/>
      <w:r w:rsidRPr="00805716">
        <w:rPr>
          <w:rFonts w:ascii="Bookman Old Style" w:hAnsi="Bookman Old Style" w:cs="Arial"/>
          <w:b/>
          <w:i/>
          <w:color w:val="auto"/>
          <w:sz w:val="20"/>
          <w:szCs w:val="20"/>
        </w:rPr>
        <w:t xml:space="preserve"> or transactions to be entered into either individually or taken together with the previous transactions during a financial year</w:t>
      </w:r>
      <w:r w:rsidRPr="00805716">
        <w:rPr>
          <w:i/>
          <w:sz w:val="20"/>
          <w:szCs w:val="20"/>
        </w:rPr>
        <w:t xml:space="preserve">. </w:t>
      </w:r>
    </w:p>
    <w:p w14:paraId="75838BA2" w14:textId="77777777" w:rsidR="009D01F9" w:rsidRPr="009D01F9" w:rsidRDefault="009D01F9" w:rsidP="00D80ECE">
      <w:pPr>
        <w:pStyle w:val="Default"/>
        <w:rPr>
          <w:rFonts w:ascii="Bookman Old Style" w:hAnsi="Bookman Old Style" w:cs="Arial"/>
          <w:color w:val="auto"/>
          <w:sz w:val="22"/>
          <w:szCs w:val="22"/>
        </w:rPr>
      </w:pPr>
    </w:p>
    <w:p w14:paraId="5290C441" w14:textId="77777777" w:rsidR="00FA2166" w:rsidRPr="00805716" w:rsidRDefault="00805716" w:rsidP="00F474E7">
      <w:pPr>
        <w:pStyle w:val="Default"/>
        <w:numPr>
          <w:ilvl w:val="1"/>
          <w:numId w:val="1"/>
        </w:numPr>
        <w:ind w:left="567" w:hanging="567"/>
        <w:jc w:val="both"/>
        <w:rPr>
          <w:rFonts w:ascii="Bookman Old Style" w:eastAsiaTheme="minorHAnsi" w:hAnsi="Bookman Old Style" w:cstheme="minorBidi"/>
          <w:b/>
          <w:color w:val="auto"/>
          <w:sz w:val="22"/>
          <w:szCs w:val="22"/>
          <w:lang w:val="en-IN"/>
        </w:rPr>
      </w:pPr>
      <w:r w:rsidRPr="00805716">
        <w:rPr>
          <w:rFonts w:ascii="Bookman Old Style" w:eastAsiaTheme="minorHAnsi" w:hAnsi="Bookman Old Style" w:cstheme="minorBidi"/>
          <w:b/>
          <w:color w:val="auto"/>
          <w:sz w:val="22"/>
          <w:szCs w:val="22"/>
          <w:lang w:val="en-IN"/>
        </w:rPr>
        <w:t xml:space="preserve">RELATED PARTY TRANSACTIONS NOT APPROVED UNDER THIS POLICY  </w:t>
      </w:r>
    </w:p>
    <w:p w14:paraId="16C5DBF0" w14:textId="77777777" w:rsidR="00FA2166" w:rsidRDefault="00507632" w:rsidP="004774DC">
      <w:pPr>
        <w:autoSpaceDE w:val="0"/>
        <w:autoSpaceDN w:val="0"/>
        <w:adjustRightInd w:val="0"/>
        <w:spacing w:after="0" w:line="240" w:lineRule="auto"/>
        <w:jc w:val="both"/>
        <w:rPr>
          <w:rFonts w:ascii="Bookman Old Style" w:hAnsi="Bookman Old Style" w:cs="Arial"/>
        </w:rPr>
      </w:pPr>
      <w:r w:rsidRPr="006C6824">
        <w:rPr>
          <w:rFonts w:ascii="Bookman Old Style" w:hAnsi="Bookman Old Style" w:cs="Arial"/>
        </w:rPr>
        <w:t xml:space="preserve">The objectives of the Company are subject to both external and internal risks that are enumerated </w:t>
      </w:r>
      <w:proofErr w:type="gramStart"/>
      <w:r w:rsidRPr="006C6824">
        <w:rPr>
          <w:rFonts w:ascii="Bookman Old Style" w:hAnsi="Bookman Old Style" w:cs="Arial"/>
        </w:rPr>
        <w:t>below:-</w:t>
      </w:r>
      <w:proofErr w:type="gramEnd"/>
    </w:p>
    <w:p w14:paraId="3F93565C" w14:textId="77777777" w:rsidR="00805716" w:rsidRPr="00805716" w:rsidRDefault="00805716" w:rsidP="00805716">
      <w:pPr>
        <w:autoSpaceDE w:val="0"/>
        <w:autoSpaceDN w:val="0"/>
        <w:adjustRightInd w:val="0"/>
        <w:spacing w:after="0" w:line="240" w:lineRule="auto"/>
        <w:rPr>
          <w:rFonts w:ascii="Calibri" w:hAnsi="Calibri" w:cs="Calibri"/>
          <w:color w:val="000000"/>
          <w:sz w:val="24"/>
          <w:szCs w:val="24"/>
        </w:rPr>
      </w:pPr>
    </w:p>
    <w:p w14:paraId="1264EEE7" w14:textId="77777777" w:rsidR="00805716" w:rsidRDefault="00805716" w:rsidP="00F474E7">
      <w:pPr>
        <w:pStyle w:val="ListParagraph"/>
        <w:numPr>
          <w:ilvl w:val="0"/>
          <w:numId w:val="23"/>
        </w:numPr>
        <w:autoSpaceDE w:val="0"/>
        <w:autoSpaceDN w:val="0"/>
        <w:adjustRightInd w:val="0"/>
        <w:spacing w:after="0" w:line="240" w:lineRule="auto"/>
        <w:jc w:val="both"/>
        <w:rPr>
          <w:rFonts w:ascii="Bookman Old Style" w:hAnsi="Bookman Old Style" w:cs="Arial"/>
        </w:rPr>
      </w:pPr>
      <w:r w:rsidRPr="00805716">
        <w:rPr>
          <w:rFonts w:ascii="Bookman Old Style" w:hAnsi="Bookman Old Style" w:cs="Arial"/>
        </w:rPr>
        <w:t xml:space="preserve">In the event the Company becomes aware of a Transaction with a Related Party that has not been approved under this Policy prior to its consummation, the matter shall be reviewed by the Committee. The Committee shall consider </w:t>
      </w:r>
      <w:proofErr w:type="gramStart"/>
      <w:r w:rsidRPr="00805716">
        <w:rPr>
          <w:rFonts w:ascii="Bookman Old Style" w:hAnsi="Bookman Old Style" w:cs="Arial"/>
        </w:rPr>
        <w:t>all of</w:t>
      </w:r>
      <w:proofErr w:type="gramEnd"/>
      <w:r w:rsidRPr="00805716">
        <w:rPr>
          <w:rFonts w:ascii="Bookman Old Style" w:hAnsi="Bookman Old Style" w:cs="Arial"/>
        </w:rPr>
        <w:t xml:space="preserve"> the relevant facts and circumstances regarding the Related Party Transaction, and shall evaluate all options available to the Company, including ratification, revision or termination of the Related Party Transaction</w:t>
      </w:r>
      <w:r>
        <w:rPr>
          <w:rFonts w:ascii="Bookman Old Style" w:hAnsi="Bookman Old Style" w:cs="Arial"/>
        </w:rPr>
        <w:t>.</w:t>
      </w:r>
    </w:p>
    <w:p w14:paraId="452DC179" w14:textId="77777777" w:rsidR="00805716" w:rsidRPr="00805716" w:rsidRDefault="00805716" w:rsidP="00805716">
      <w:pPr>
        <w:pStyle w:val="ListParagraph"/>
        <w:autoSpaceDE w:val="0"/>
        <w:autoSpaceDN w:val="0"/>
        <w:adjustRightInd w:val="0"/>
        <w:spacing w:after="0" w:line="240" w:lineRule="auto"/>
        <w:rPr>
          <w:rFonts w:ascii="Calibri" w:hAnsi="Calibri" w:cs="Calibri"/>
          <w:color w:val="000000"/>
          <w:sz w:val="24"/>
          <w:szCs w:val="24"/>
        </w:rPr>
      </w:pPr>
    </w:p>
    <w:p w14:paraId="07642995" w14:textId="77777777" w:rsidR="00805716" w:rsidRPr="00805716" w:rsidRDefault="00805716" w:rsidP="00F474E7">
      <w:pPr>
        <w:pStyle w:val="ListParagraph"/>
        <w:numPr>
          <w:ilvl w:val="0"/>
          <w:numId w:val="23"/>
        </w:numPr>
        <w:autoSpaceDE w:val="0"/>
        <w:autoSpaceDN w:val="0"/>
        <w:adjustRightInd w:val="0"/>
        <w:spacing w:after="0" w:line="240" w:lineRule="auto"/>
        <w:jc w:val="both"/>
        <w:rPr>
          <w:rFonts w:ascii="Bookman Old Style" w:hAnsi="Bookman Old Style" w:cs="Arial"/>
        </w:rPr>
      </w:pPr>
      <w:r w:rsidRPr="00805716">
        <w:rPr>
          <w:rFonts w:ascii="Bookman Old Style" w:hAnsi="Bookman Old Style" w:cs="Arial"/>
        </w:rPr>
        <w:t xml:space="preserve">The Committee shall also examine the facts and circumstances pertaining to the failure of reporting such Related Party Transaction to the Committee under this Policy and failure of the internal control </w:t>
      </w:r>
      <w:proofErr w:type="gramStart"/>
      <w:r w:rsidRPr="00805716">
        <w:rPr>
          <w:rFonts w:ascii="Bookman Old Style" w:hAnsi="Bookman Old Style" w:cs="Arial"/>
        </w:rPr>
        <w:t>systems, and</w:t>
      </w:r>
      <w:proofErr w:type="gramEnd"/>
      <w:r w:rsidRPr="00805716">
        <w:rPr>
          <w:rFonts w:ascii="Bookman Old Style" w:hAnsi="Bookman Old Style" w:cs="Arial"/>
        </w:rPr>
        <w:t xml:space="preserve"> shall take any such action it deems appropriate. </w:t>
      </w:r>
    </w:p>
    <w:p w14:paraId="289BFED0" w14:textId="77777777" w:rsidR="00805716" w:rsidRDefault="00805716" w:rsidP="00805716">
      <w:pPr>
        <w:pStyle w:val="ListParagraph"/>
        <w:autoSpaceDE w:val="0"/>
        <w:autoSpaceDN w:val="0"/>
        <w:adjustRightInd w:val="0"/>
        <w:spacing w:after="0" w:line="240" w:lineRule="auto"/>
        <w:jc w:val="both"/>
        <w:rPr>
          <w:rFonts w:ascii="Bookman Old Style" w:hAnsi="Bookman Old Style" w:cs="Arial"/>
        </w:rPr>
      </w:pPr>
    </w:p>
    <w:p w14:paraId="038B488F" w14:textId="77777777" w:rsidR="00805716" w:rsidRDefault="00805716" w:rsidP="00805716">
      <w:pPr>
        <w:pStyle w:val="ListParagraph"/>
        <w:autoSpaceDE w:val="0"/>
        <w:autoSpaceDN w:val="0"/>
        <w:adjustRightInd w:val="0"/>
        <w:spacing w:after="0" w:line="240" w:lineRule="auto"/>
        <w:jc w:val="both"/>
        <w:rPr>
          <w:rFonts w:ascii="Bookman Old Style" w:hAnsi="Bookman Old Style" w:cs="Arial"/>
        </w:rPr>
      </w:pPr>
    </w:p>
    <w:p w14:paraId="116B4502" w14:textId="77777777" w:rsidR="00805716" w:rsidRPr="00805716" w:rsidRDefault="00805716" w:rsidP="00805716">
      <w:pPr>
        <w:pStyle w:val="ListParagraph"/>
        <w:autoSpaceDE w:val="0"/>
        <w:autoSpaceDN w:val="0"/>
        <w:adjustRightInd w:val="0"/>
        <w:spacing w:after="0" w:line="240" w:lineRule="auto"/>
        <w:jc w:val="both"/>
        <w:rPr>
          <w:rFonts w:ascii="Bookman Old Style" w:hAnsi="Bookman Old Style" w:cs="Arial"/>
        </w:rPr>
      </w:pPr>
    </w:p>
    <w:p w14:paraId="5B4313E6" w14:textId="77777777" w:rsidR="00805716" w:rsidRDefault="00805716" w:rsidP="00F474E7">
      <w:pPr>
        <w:pStyle w:val="ListParagraph"/>
        <w:numPr>
          <w:ilvl w:val="0"/>
          <w:numId w:val="1"/>
        </w:numPr>
        <w:autoSpaceDE w:val="0"/>
        <w:autoSpaceDN w:val="0"/>
        <w:adjustRightInd w:val="0"/>
        <w:spacing w:after="0" w:line="240" w:lineRule="auto"/>
        <w:ind w:left="567" w:hanging="567"/>
        <w:rPr>
          <w:rFonts w:ascii="Bookman Old Style" w:eastAsiaTheme="minorHAnsi" w:hAnsi="Bookman Old Style"/>
          <w:b/>
          <w:lang w:val="en-IN"/>
        </w:rPr>
      </w:pPr>
      <w:r w:rsidRPr="00805716">
        <w:rPr>
          <w:rFonts w:ascii="Bookman Old Style" w:eastAsiaTheme="minorHAnsi" w:hAnsi="Bookman Old Style"/>
          <w:b/>
          <w:lang w:val="en-IN"/>
        </w:rPr>
        <w:t>REPORTING REQUIREMENTS</w:t>
      </w:r>
    </w:p>
    <w:p w14:paraId="375F44E8" w14:textId="77777777" w:rsidR="00805716" w:rsidRPr="004541BF" w:rsidRDefault="00805716" w:rsidP="00F474E7">
      <w:pPr>
        <w:pStyle w:val="Default"/>
        <w:numPr>
          <w:ilvl w:val="0"/>
          <w:numId w:val="24"/>
        </w:numPr>
        <w:jc w:val="both"/>
        <w:rPr>
          <w:rFonts w:ascii="Bookman Old Style" w:hAnsi="Bookman Old Style" w:cs="Arial"/>
          <w:color w:val="auto"/>
          <w:sz w:val="22"/>
          <w:szCs w:val="22"/>
        </w:rPr>
      </w:pPr>
      <w:r w:rsidRPr="004541BF">
        <w:rPr>
          <w:rFonts w:ascii="Bookman Old Style" w:hAnsi="Bookman Old Style" w:cs="Arial"/>
          <w:color w:val="auto"/>
          <w:sz w:val="22"/>
          <w:szCs w:val="22"/>
        </w:rPr>
        <w:t xml:space="preserve">Disclosure will be made in the Company’s Annual Report of the particulars of the contract and arrangement along with the justification for </w:t>
      </w:r>
      <w:proofErr w:type="gramStart"/>
      <w:r w:rsidRPr="004541BF">
        <w:rPr>
          <w:rFonts w:ascii="Bookman Old Style" w:hAnsi="Bookman Old Style" w:cs="Arial"/>
          <w:color w:val="auto"/>
          <w:sz w:val="22"/>
          <w:szCs w:val="22"/>
        </w:rPr>
        <w:t>entering into</w:t>
      </w:r>
      <w:proofErr w:type="gramEnd"/>
      <w:r w:rsidRPr="004541BF">
        <w:rPr>
          <w:rFonts w:ascii="Bookman Old Style" w:hAnsi="Bookman Old Style" w:cs="Arial"/>
          <w:color w:val="auto"/>
          <w:sz w:val="22"/>
          <w:szCs w:val="22"/>
        </w:rPr>
        <w:t xml:space="preserve"> such contracts / arrangements with the </w:t>
      </w:r>
      <w:proofErr w:type="gramStart"/>
      <w:r w:rsidRPr="004541BF">
        <w:rPr>
          <w:rFonts w:ascii="Bookman Old Style" w:hAnsi="Bookman Old Style" w:cs="Arial"/>
          <w:color w:val="auto"/>
          <w:sz w:val="22"/>
          <w:szCs w:val="22"/>
        </w:rPr>
        <w:t>Related-parties</w:t>
      </w:r>
      <w:proofErr w:type="gramEnd"/>
      <w:r w:rsidRPr="004541BF">
        <w:rPr>
          <w:rFonts w:ascii="Bookman Old Style" w:hAnsi="Bookman Old Style" w:cs="Arial"/>
          <w:color w:val="auto"/>
          <w:sz w:val="22"/>
          <w:szCs w:val="22"/>
        </w:rPr>
        <w:t xml:space="preserve"> as part of Directors’ Report. </w:t>
      </w:r>
      <w:proofErr w:type="gramStart"/>
      <w:r w:rsidRPr="004541BF">
        <w:rPr>
          <w:rFonts w:ascii="Bookman Old Style" w:hAnsi="Bookman Old Style" w:cs="Arial"/>
          <w:color w:val="auto"/>
          <w:sz w:val="22"/>
          <w:szCs w:val="22"/>
        </w:rPr>
        <w:t>Form</w:t>
      </w:r>
      <w:proofErr w:type="gramEnd"/>
      <w:r w:rsidRPr="004541BF">
        <w:rPr>
          <w:rFonts w:ascii="Bookman Old Style" w:hAnsi="Bookman Old Style" w:cs="Arial"/>
          <w:color w:val="auto"/>
          <w:sz w:val="22"/>
          <w:szCs w:val="22"/>
        </w:rPr>
        <w:t xml:space="preserve"> AOC 2 prescribes the </w:t>
      </w:r>
      <w:proofErr w:type="gramStart"/>
      <w:r w:rsidRPr="004541BF">
        <w:rPr>
          <w:rFonts w:ascii="Bookman Old Style" w:hAnsi="Bookman Old Style" w:cs="Arial"/>
          <w:color w:val="auto"/>
          <w:sz w:val="22"/>
          <w:szCs w:val="22"/>
        </w:rPr>
        <w:t>manner in which</w:t>
      </w:r>
      <w:proofErr w:type="gramEnd"/>
      <w:r w:rsidRPr="004541BF">
        <w:rPr>
          <w:rFonts w:ascii="Bookman Old Style" w:hAnsi="Bookman Old Style" w:cs="Arial"/>
          <w:color w:val="auto"/>
          <w:sz w:val="22"/>
          <w:szCs w:val="22"/>
        </w:rPr>
        <w:t xml:space="preserve"> disclosure is to be made in the Director’s Report.</w:t>
      </w:r>
    </w:p>
    <w:p w14:paraId="5CE356C4" w14:textId="77777777" w:rsidR="00805716" w:rsidRPr="004541BF" w:rsidRDefault="00805716" w:rsidP="00805716">
      <w:pPr>
        <w:pStyle w:val="Default"/>
        <w:ind w:left="720"/>
        <w:jc w:val="both"/>
        <w:rPr>
          <w:rFonts w:ascii="Bookman Old Style" w:hAnsi="Bookman Old Style" w:cs="Arial"/>
          <w:color w:val="auto"/>
          <w:sz w:val="22"/>
          <w:szCs w:val="22"/>
        </w:rPr>
      </w:pPr>
    </w:p>
    <w:p w14:paraId="188478EB" w14:textId="77777777" w:rsidR="00805716" w:rsidRPr="00805716" w:rsidRDefault="00805716" w:rsidP="00F474E7">
      <w:pPr>
        <w:pStyle w:val="Default"/>
        <w:numPr>
          <w:ilvl w:val="0"/>
          <w:numId w:val="24"/>
        </w:numPr>
        <w:jc w:val="both"/>
        <w:rPr>
          <w:rFonts w:ascii="Bookman Old Style" w:hAnsi="Bookman Old Style" w:cs="Arial"/>
          <w:color w:val="auto"/>
          <w:sz w:val="22"/>
          <w:szCs w:val="22"/>
        </w:rPr>
      </w:pPr>
      <w:r w:rsidRPr="00805716">
        <w:rPr>
          <w:rFonts w:ascii="Bookman Old Style" w:hAnsi="Bookman Old Style" w:cs="Arial"/>
          <w:color w:val="auto"/>
          <w:sz w:val="22"/>
          <w:szCs w:val="22"/>
        </w:rPr>
        <w:t xml:space="preserve">The Company will also disclose the details of all material related </w:t>
      </w:r>
      <w:proofErr w:type="gramStart"/>
      <w:r w:rsidRPr="00805716">
        <w:rPr>
          <w:rFonts w:ascii="Bookman Old Style" w:hAnsi="Bookman Old Style" w:cs="Arial"/>
          <w:color w:val="auto"/>
          <w:sz w:val="22"/>
          <w:szCs w:val="22"/>
        </w:rPr>
        <w:t>party</w:t>
      </w:r>
      <w:proofErr w:type="gramEnd"/>
      <w:r w:rsidRPr="00805716">
        <w:rPr>
          <w:rFonts w:ascii="Bookman Old Style" w:hAnsi="Bookman Old Style" w:cs="Arial"/>
          <w:color w:val="auto"/>
          <w:sz w:val="22"/>
          <w:szCs w:val="22"/>
        </w:rPr>
        <w:t xml:space="preserve"> on a quarterly basis along with the compliance report on corporate governance filed with the stock exchanges as per LODR. </w:t>
      </w:r>
    </w:p>
    <w:p w14:paraId="2D1F8F70" w14:textId="77777777" w:rsidR="00805716" w:rsidRPr="00805716" w:rsidRDefault="00805716" w:rsidP="00805716">
      <w:pPr>
        <w:pStyle w:val="ListParagraph"/>
        <w:autoSpaceDE w:val="0"/>
        <w:autoSpaceDN w:val="0"/>
        <w:adjustRightInd w:val="0"/>
        <w:spacing w:after="0" w:line="240" w:lineRule="auto"/>
        <w:rPr>
          <w:rFonts w:ascii="Bookman Old Style" w:hAnsi="Bookman Old Style" w:cs="Arial"/>
          <w:sz w:val="24"/>
          <w:szCs w:val="24"/>
        </w:rPr>
      </w:pPr>
    </w:p>
    <w:p w14:paraId="2ECE7AC7" w14:textId="77777777" w:rsidR="00805716" w:rsidRDefault="00805716" w:rsidP="00F474E7">
      <w:pPr>
        <w:pStyle w:val="ListParagraph"/>
        <w:numPr>
          <w:ilvl w:val="0"/>
          <w:numId w:val="1"/>
        </w:numPr>
        <w:autoSpaceDE w:val="0"/>
        <w:autoSpaceDN w:val="0"/>
        <w:adjustRightInd w:val="0"/>
        <w:spacing w:after="0" w:line="240" w:lineRule="auto"/>
        <w:ind w:left="567" w:hanging="567"/>
        <w:rPr>
          <w:rFonts w:ascii="Bookman Old Style" w:eastAsiaTheme="minorHAnsi" w:hAnsi="Bookman Old Style"/>
          <w:b/>
          <w:lang w:val="en-IN"/>
        </w:rPr>
      </w:pPr>
      <w:r>
        <w:rPr>
          <w:rFonts w:ascii="Bookman Old Style" w:eastAsiaTheme="minorHAnsi" w:hAnsi="Bookman Old Style"/>
          <w:b/>
          <w:lang w:val="en-IN"/>
        </w:rPr>
        <w:t>NOTICE TO THE READER</w:t>
      </w:r>
    </w:p>
    <w:p w14:paraId="4248FBE2" w14:textId="77777777" w:rsidR="004541BF" w:rsidRDefault="00805716" w:rsidP="00F474E7">
      <w:pPr>
        <w:pStyle w:val="ListParagraph"/>
        <w:numPr>
          <w:ilvl w:val="0"/>
          <w:numId w:val="25"/>
        </w:numPr>
        <w:autoSpaceDE w:val="0"/>
        <w:autoSpaceDN w:val="0"/>
        <w:adjustRightInd w:val="0"/>
        <w:spacing w:after="0" w:line="240" w:lineRule="auto"/>
        <w:jc w:val="both"/>
        <w:rPr>
          <w:rFonts w:ascii="Bookman Old Style" w:hAnsi="Bookman Old Style" w:cs="Arial"/>
        </w:rPr>
      </w:pPr>
      <w:r w:rsidRPr="004541BF">
        <w:rPr>
          <w:rFonts w:ascii="Bookman Old Style" w:hAnsi="Bookman Old Style" w:cs="Arial"/>
        </w:rPr>
        <w:lastRenderedPageBreak/>
        <w:t>This policy is framed based on the provisions of the Companies Act 2013 and rules thereunder and the requirements of the LODR.</w:t>
      </w:r>
    </w:p>
    <w:p w14:paraId="04F3F3E8" w14:textId="77777777" w:rsidR="00805716" w:rsidRPr="004541BF" w:rsidRDefault="00805716" w:rsidP="004541BF">
      <w:pPr>
        <w:pStyle w:val="ListParagraph"/>
        <w:autoSpaceDE w:val="0"/>
        <w:autoSpaceDN w:val="0"/>
        <w:adjustRightInd w:val="0"/>
        <w:spacing w:after="0" w:line="240" w:lineRule="auto"/>
        <w:jc w:val="both"/>
        <w:rPr>
          <w:rFonts w:ascii="Bookman Old Style" w:hAnsi="Bookman Old Style" w:cs="Arial"/>
        </w:rPr>
      </w:pPr>
      <w:r w:rsidRPr="004541BF">
        <w:rPr>
          <w:rFonts w:ascii="Bookman Old Style" w:hAnsi="Bookman Old Style" w:cs="Arial"/>
        </w:rPr>
        <w:t xml:space="preserve"> </w:t>
      </w:r>
    </w:p>
    <w:p w14:paraId="1DE0C6DA" w14:textId="77777777" w:rsidR="00805716" w:rsidRDefault="00805716" w:rsidP="00F474E7">
      <w:pPr>
        <w:pStyle w:val="ListParagraph"/>
        <w:numPr>
          <w:ilvl w:val="0"/>
          <w:numId w:val="25"/>
        </w:numPr>
        <w:autoSpaceDE w:val="0"/>
        <w:autoSpaceDN w:val="0"/>
        <w:adjustRightInd w:val="0"/>
        <w:spacing w:after="0" w:line="240" w:lineRule="auto"/>
        <w:jc w:val="both"/>
        <w:rPr>
          <w:rFonts w:ascii="Bookman Old Style" w:hAnsi="Bookman Old Style" w:cs="Arial"/>
        </w:rPr>
      </w:pPr>
      <w:r w:rsidRPr="004541BF">
        <w:rPr>
          <w:rFonts w:ascii="Bookman Old Style" w:hAnsi="Bookman Old Style" w:cs="Arial"/>
        </w:rPr>
        <w:t xml:space="preserve">In case of any subsequent changes in the provisions of the Companies Act 2013 or any other regulations which makes any of the provisions in the policy inconsistent with the Act or regulations, then the provisions of the Act or regulations would prevail over the policy and the provisions in the policy would be modified in due course to make it consistent with law. </w:t>
      </w:r>
    </w:p>
    <w:p w14:paraId="53395C2E" w14:textId="77777777" w:rsidR="004541BF" w:rsidRPr="004541BF" w:rsidRDefault="004541BF" w:rsidP="004541BF">
      <w:pPr>
        <w:pStyle w:val="ListParagraph"/>
        <w:rPr>
          <w:rFonts w:ascii="Bookman Old Style" w:hAnsi="Bookman Old Style" w:cs="Arial"/>
        </w:rPr>
      </w:pPr>
    </w:p>
    <w:p w14:paraId="5A923962" w14:textId="77777777" w:rsidR="00805716" w:rsidRPr="004541BF" w:rsidRDefault="00805716" w:rsidP="00F474E7">
      <w:pPr>
        <w:pStyle w:val="ListParagraph"/>
        <w:numPr>
          <w:ilvl w:val="0"/>
          <w:numId w:val="25"/>
        </w:numPr>
        <w:autoSpaceDE w:val="0"/>
        <w:autoSpaceDN w:val="0"/>
        <w:adjustRightInd w:val="0"/>
        <w:spacing w:after="0" w:line="240" w:lineRule="auto"/>
        <w:jc w:val="both"/>
        <w:rPr>
          <w:rFonts w:ascii="Bookman Old Style" w:hAnsi="Bookman Old Style" w:cs="Arial"/>
        </w:rPr>
      </w:pPr>
      <w:r w:rsidRPr="004541BF">
        <w:rPr>
          <w:rFonts w:ascii="Bookman Old Style" w:hAnsi="Bookman Old Style" w:cs="Arial"/>
        </w:rPr>
        <w:t xml:space="preserve">This policy shall be reviewed by the Audit Committee and the Board of Directors as and when any changes are to be incorporated in the policy due to </w:t>
      </w:r>
      <w:proofErr w:type="gramStart"/>
      <w:r w:rsidRPr="004541BF">
        <w:rPr>
          <w:rFonts w:ascii="Bookman Old Style" w:hAnsi="Bookman Old Style" w:cs="Arial"/>
        </w:rPr>
        <w:t>change</w:t>
      </w:r>
      <w:proofErr w:type="gramEnd"/>
      <w:r w:rsidRPr="004541BF">
        <w:rPr>
          <w:rFonts w:ascii="Bookman Old Style" w:hAnsi="Bookman Old Style" w:cs="Arial"/>
        </w:rPr>
        <w:t xml:space="preserve"> in regulations or as may be felt appropriate by the Board. Any changes or modification </w:t>
      </w:r>
      <w:proofErr w:type="gramStart"/>
      <w:r w:rsidRPr="004541BF">
        <w:rPr>
          <w:rFonts w:ascii="Bookman Old Style" w:hAnsi="Bookman Old Style" w:cs="Arial"/>
        </w:rPr>
        <w:t>on</w:t>
      </w:r>
      <w:proofErr w:type="gramEnd"/>
      <w:r w:rsidRPr="004541BF">
        <w:rPr>
          <w:rFonts w:ascii="Bookman Old Style" w:hAnsi="Bookman Old Style" w:cs="Arial"/>
        </w:rPr>
        <w:t xml:space="preserve"> the policy would be approved by the Audit Committee and the Board of Directors. </w:t>
      </w:r>
    </w:p>
    <w:p w14:paraId="36B05B4A" w14:textId="77777777" w:rsidR="00856E32" w:rsidRPr="006C6824" w:rsidRDefault="00856E32" w:rsidP="005733BA">
      <w:pPr>
        <w:autoSpaceDE w:val="0"/>
        <w:autoSpaceDN w:val="0"/>
        <w:adjustRightInd w:val="0"/>
        <w:spacing w:after="0" w:line="240" w:lineRule="auto"/>
        <w:jc w:val="both"/>
        <w:rPr>
          <w:rFonts w:ascii="Bookman Old Style" w:hAnsi="Bookman Old Style" w:cs="Arial"/>
        </w:rPr>
      </w:pPr>
    </w:p>
    <w:p w14:paraId="26AAF4EF" w14:textId="77777777" w:rsidR="00856E32" w:rsidRPr="006C6824" w:rsidRDefault="00856E32" w:rsidP="006C6824">
      <w:pPr>
        <w:autoSpaceDE w:val="0"/>
        <w:autoSpaceDN w:val="0"/>
        <w:adjustRightInd w:val="0"/>
        <w:spacing w:after="0" w:line="240" w:lineRule="auto"/>
        <w:rPr>
          <w:rFonts w:ascii="Bookman Old Style" w:hAnsi="Bookman Old Style" w:cs="Arial"/>
        </w:rPr>
      </w:pPr>
    </w:p>
    <w:sectPr w:rsidR="00856E32" w:rsidRPr="006C6824" w:rsidSect="00D80E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76" w:left="1440" w:header="720" w:footer="432"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0177" w14:textId="77777777" w:rsidR="00BC05BD" w:rsidRDefault="00BC05BD" w:rsidP="0070148B">
      <w:pPr>
        <w:spacing w:after="0" w:line="240" w:lineRule="auto"/>
      </w:pPr>
      <w:r>
        <w:separator/>
      </w:r>
    </w:p>
  </w:endnote>
  <w:endnote w:type="continuationSeparator" w:id="0">
    <w:p w14:paraId="61A3CD88" w14:textId="77777777" w:rsidR="00BC05BD" w:rsidRDefault="00BC05BD" w:rsidP="0070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Italic">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2158" w14:textId="77777777" w:rsidR="002524EF" w:rsidRDefault="00252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86775BCAD56645178522197969F8762D"/>
      </w:placeholder>
      <w:temporary/>
      <w:showingPlcHdr/>
      <w15:appearance w15:val="hidden"/>
    </w:sdtPr>
    <w:sdtContent>
      <w:p w14:paraId="681E4CA8" w14:textId="77777777" w:rsidR="00221738" w:rsidRDefault="00221738">
        <w:pPr>
          <w:pStyle w:val="Footer"/>
        </w:pPr>
        <w:r>
          <w:t>[Type here]</w:t>
        </w:r>
      </w:p>
    </w:sdtContent>
  </w:sdt>
  <w:p w14:paraId="5EB7E49E" w14:textId="77777777" w:rsidR="009D01F9" w:rsidRDefault="009D0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B3B6" w14:textId="77777777" w:rsidR="002524EF" w:rsidRDefault="00252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C384" w14:textId="77777777" w:rsidR="00BC05BD" w:rsidRDefault="00BC05BD" w:rsidP="0070148B">
      <w:pPr>
        <w:spacing w:after="0" w:line="240" w:lineRule="auto"/>
      </w:pPr>
      <w:r>
        <w:separator/>
      </w:r>
    </w:p>
  </w:footnote>
  <w:footnote w:type="continuationSeparator" w:id="0">
    <w:p w14:paraId="53430B63" w14:textId="77777777" w:rsidR="00BC05BD" w:rsidRDefault="00BC05BD" w:rsidP="0070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4130" w14:textId="77777777" w:rsidR="002524EF" w:rsidRDefault="00252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1BF8" w14:textId="77777777" w:rsidR="009D01F9" w:rsidRDefault="009D01F9" w:rsidP="00701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B315" w14:textId="77777777" w:rsidR="002524EF" w:rsidRDefault="00252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8D65"/>
      </v:shape>
    </w:pict>
  </w:numPicBullet>
  <w:abstractNum w:abstractNumId="0" w15:restartNumberingAfterBreak="0">
    <w:nsid w:val="06453267"/>
    <w:multiLevelType w:val="multilevel"/>
    <w:tmpl w:val="87F66CBA"/>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ascii="Bookman Old Style" w:hAnsi="Bookman Old Style" w:cs="Century Gothic" w:hint="default"/>
        <w:b/>
        <w:color w:val="000000"/>
        <w:sz w:val="22"/>
        <w:szCs w:val="22"/>
      </w:rPr>
    </w:lvl>
    <w:lvl w:ilvl="2">
      <w:start w:val="1"/>
      <w:numFmt w:val="decimal"/>
      <w:isLgl/>
      <w:lvlText w:val="%1.%2.%3"/>
      <w:lvlJc w:val="left"/>
      <w:pPr>
        <w:ind w:left="1494" w:hanging="720"/>
      </w:pPr>
      <w:rPr>
        <w:rFonts w:ascii="Century Gothic" w:hAnsi="Century Gothic" w:cs="Century Gothic" w:hint="default"/>
        <w:color w:val="000000"/>
        <w:sz w:val="24"/>
      </w:rPr>
    </w:lvl>
    <w:lvl w:ilvl="3">
      <w:start w:val="1"/>
      <w:numFmt w:val="decimal"/>
      <w:isLgl/>
      <w:lvlText w:val="%1.%2.%3.%4"/>
      <w:lvlJc w:val="left"/>
      <w:pPr>
        <w:ind w:left="2061" w:hanging="1080"/>
      </w:pPr>
      <w:rPr>
        <w:rFonts w:ascii="Century Gothic" w:hAnsi="Century Gothic" w:cs="Century Gothic" w:hint="default"/>
        <w:color w:val="000000"/>
        <w:sz w:val="24"/>
      </w:rPr>
    </w:lvl>
    <w:lvl w:ilvl="4">
      <w:start w:val="1"/>
      <w:numFmt w:val="decimal"/>
      <w:isLgl/>
      <w:lvlText w:val="%1.%2.%3.%4.%5"/>
      <w:lvlJc w:val="left"/>
      <w:pPr>
        <w:ind w:left="2268" w:hanging="1080"/>
      </w:pPr>
      <w:rPr>
        <w:rFonts w:ascii="Century Gothic" w:hAnsi="Century Gothic" w:cs="Century Gothic" w:hint="default"/>
        <w:color w:val="000000"/>
        <w:sz w:val="24"/>
      </w:rPr>
    </w:lvl>
    <w:lvl w:ilvl="5">
      <w:start w:val="1"/>
      <w:numFmt w:val="decimal"/>
      <w:isLgl/>
      <w:lvlText w:val="%1.%2.%3.%4.%5.%6"/>
      <w:lvlJc w:val="left"/>
      <w:pPr>
        <w:ind w:left="2835" w:hanging="1440"/>
      </w:pPr>
      <w:rPr>
        <w:rFonts w:ascii="Century Gothic" w:hAnsi="Century Gothic" w:cs="Century Gothic" w:hint="default"/>
        <w:color w:val="000000"/>
        <w:sz w:val="24"/>
      </w:rPr>
    </w:lvl>
    <w:lvl w:ilvl="6">
      <w:start w:val="1"/>
      <w:numFmt w:val="decimal"/>
      <w:isLgl/>
      <w:lvlText w:val="%1.%2.%3.%4.%5.%6.%7"/>
      <w:lvlJc w:val="left"/>
      <w:pPr>
        <w:ind w:left="3042" w:hanging="1440"/>
      </w:pPr>
      <w:rPr>
        <w:rFonts w:ascii="Century Gothic" w:hAnsi="Century Gothic" w:cs="Century Gothic" w:hint="default"/>
        <w:color w:val="000000"/>
        <w:sz w:val="24"/>
      </w:rPr>
    </w:lvl>
    <w:lvl w:ilvl="7">
      <w:start w:val="1"/>
      <w:numFmt w:val="decimal"/>
      <w:isLgl/>
      <w:lvlText w:val="%1.%2.%3.%4.%5.%6.%7.%8"/>
      <w:lvlJc w:val="left"/>
      <w:pPr>
        <w:ind w:left="3609" w:hanging="1800"/>
      </w:pPr>
      <w:rPr>
        <w:rFonts w:ascii="Century Gothic" w:hAnsi="Century Gothic" w:cs="Century Gothic" w:hint="default"/>
        <w:color w:val="000000"/>
        <w:sz w:val="24"/>
      </w:rPr>
    </w:lvl>
    <w:lvl w:ilvl="8">
      <w:start w:val="1"/>
      <w:numFmt w:val="decimal"/>
      <w:isLgl/>
      <w:lvlText w:val="%1.%2.%3.%4.%5.%6.%7.%8.%9"/>
      <w:lvlJc w:val="left"/>
      <w:pPr>
        <w:ind w:left="3816" w:hanging="1800"/>
      </w:pPr>
      <w:rPr>
        <w:rFonts w:ascii="Century Gothic" w:hAnsi="Century Gothic" w:cs="Century Gothic" w:hint="default"/>
        <w:color w:val="000000"/>
        <w:sz w:val="24"/>
      </w:rPr>
    </w:lvl>
  </w:abstractNum>
  <w:abstractNum w:abstractNumId="1" w15:restartNumberingAfterBreak="0">
    <w:nsid w:val="17460769"/>
    <w:multiLevelType w:val="hybridMultilevel"/>
    <w:tmpl w:val="ECC0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895AB7"/>
    <w:multiLevelType w:val="hybridMultilevel"/>
    <w:tmpl w:val="28861B42"/>
    <w:lvl w:ilvl="0" w:tplc="1868B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115DB"/>
    <w:multiLevelType w:val="hybridMultilevel"/>
    <w:tmpl w:val="53E29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A3AC8"/>
    <w:multiLevelType w:val="hybridMultilevel"/>
    <w:tmpl w:val="8D9E5EA0"/>
    <w:lvl w:ilvl="0" w:tplc="0BFE82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F63B1F"/>
    <w:multiLevelType w:val="hybridMultilevel"/>
    <w:tmpl w:val="9A80C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A45A2"/>
    <w:multiLevelType w:val="hybridMultilevel"/>
    <w:tmpl w:val="60B45F72"/>
    <w:lvl w:ilvl="0" w:tplc="AEB855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C7452"/>
    <w:multiLevelType w:val="hybridMultilevel"/>
    <w:tmpl w:val="779636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B15BA"/>
    <w:multiLevelType w:val="hybridMultilevel"/>
    <w:tmpl w:val="7D968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8313E"/>
    <w:multiLevelType w:val="hybridMultilevel"/>
    <w:tmpl w:val="25488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64970"/>
    <w:multiLevelType w:val="hybridMultilevel"/>
    <w:tmpl w:val="B35C52E0"/>
    <w:lvl w:ilvl="0" w:tplc="82F6B4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0E1E05"/>
    <w:multiLevelType w:val="hybridMultilevel"/>
    <w:tmpl w:val="CA6AC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861BB"/>
    <w:multiLevelType w:val="hybridMultilevel"/>
    <w:tmpl w:val="4A4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90A0D"/>
    <w:multiLevelType w:val="hybridMultilevel"/>
    <w:tmpl w:val="B184BBBC"/>
    <w:lvl w:ilvl="0" w:tplc="7A347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9E4A85"/>
    <w:multiLevelType w:val="hybridMultilevel"/>
    <w:tmpl w:val="18ACE23A"/>
    <w:lvl w:ilvl="0" w:tplc="AD88B368">
      <w:start w:val="1"/>
      <w:numFmt w:val="upperLetter"/>
      <w:lvlText w:val="(%1)"/>
      <w:lvlJc w:val="left"/>
      <w:pPr>
        <w:ind w:left="1440" w:hanging="720"/>
      </w:pPr>
      <w:rPr>
        <w:rFonts w:cs="Calibri,Italic"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7220B0"/>
    <w:multiLevelType w:val="hybridMultilevel"/>
    <w:tmpl w:val="1EEC9B24"/>
    <w:lvl w:ilvl="0" w:tplc="F8ACA9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5753EF"/>
    <w:multiLevelType w:val="hybridMultilevel"/>
    <w:tmpl w:val="468A7DBE"/>
    <w:lvl w:ilvl="0" w:tplc="6FF2F6E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BBC764A"/>
    <w:multiLevelType w:val="hybridMultilevel"/>
    <w:tmpl w:val="711A6796"/>
    <w:lvl w:ilvl="0" w:tplc="04090007">
      <w:start w:val="1"/>
      <w:numFmt w:val="bullet"/>
      <w:lvlText w:val=""/>
      <w:lvlPicBulletId w:val="0"/>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73C3EF9"/>
    <w:multiLevelType w:val="hybridMultilevel"/>
    <w:tmpl w:val="37D436B4"/>
    <w:lvl w:ilvl="0" w:tplc="5D7488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7F3F44"/>
    <w:multiLevelType w:val="hybridMultilevel"/>
    <w:tmpl w:val="A0488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B5C70"/>
    <w:multiLevelType w:val="hybridMultilevel"/>
    <w:tmpl w:val="4FB686B4"/>
    <w:lvl w:ilvl="0" w:tplc="45648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A7EAB"/>
    <w:multiLevelType w:val="hybridMultilevel"/>
    <w:tmpl w:val="6CCE86DE"/>
    <w:lvl w:ilvl="0" w:tplc="29EC89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BD0C84"/>
    <w:multiLevelType w:val="hybridMultilevel"/>
    <w:tmpl w:val="88C0A99E"/>
    <w:lvl w:ilvl="0" w:tplc="7728DA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C58F6"/>
    <w:multiLevelType w:val="hybridMultilevel"/>
    <w:tmpl w:val="F6C6BF90"/>
    <w:lvl w:ilvl="0" w:tplc="5A9815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F674DD"/>
    <w:multiLevelType w:val="hybridMultilevel"/>
    <w:tmpl w:val="4086BA5C"/>
    <w:lvl w:ilvl="0" w:tplc="4306C8FE">
      <w:start w:val="1"/>
      <w:numFmt w:val="lowerLetter"/>
      <w:lvlText w:val="%1)"/>
      <w:lvlJc w:val="left"/>
      <w:pPr>
        <w:ind w:left="1211" w:hanging="360"/>
      </w:pPr>
      <w:rPr>
        <w:rFonts w:ascii="Calibri,Bold" w:hAnsi="Calibri,Bold" w:cs="Calibri,Bold" w:hint="default"/>
        <w:b/>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7F17758A"/>
    <w:multiLevelType w:val="hybridMultilevel"/>
    <w:tmpl w:val="E402D9BE"/>
    <w:lvl w:ilvl="0" w:tplc="47BEDA3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0098643">
    <w:abstractNumId w:val="0"/>
  </w:num>
  <w:num w:numId="2" w16cid:durableId="585462250">
    <w:abstractNumId w:val="9"/>
  </w:num>
  <w:num w:numId="3" w16cid:durableId="163514301">
    <w:abstractNumId w:val="21"/>
  </w:num>
  <w:num w:numId="4" w16cid:durableId="3942899">
    <w:abstractNumId w:val="15"/>
  </w:num>
  <w:num w:numId="5" w16cid:durableId="819929577">
    <w:abstractNumId w:val="13"/>
  </w:num>
  <w:num w:numId="6" w16cid:durableId="1097411581">
    <w:abstractNumId w:val="18"/>
  </w:num>
  <w:num w:numId="7" w16cid:durableId="1124890286">
    <w:abstractNumId w:val="14"/>
  </w:num>
  <w:num w:numId="8" w16cid:durableId="756708323">
    <w:abstractNumId w:val="25"/>
  </w:num>
  <w:num w:numId="9" w16cid:durableId="2139637721">
    <w:abstractNumId w:val="23"/>
  </w:num>
  <w:num w:numId="10" w16cid:durableId="1105416799">
    <w:abstractNumId w:val="6"/>
  </w:num>
  <w:num w:numId="11" w16cid:durableId="1770200486">
    <w:abstractNumId w:val="24"/>
  </w:num>
  <w:num w:numId="12" w16cid:durableId="432094267">
    <w:abstractNumId w:val="17"/>
  </w:num>
  <w:num w:numId="13" w16cid:durableId="1779906926">
    <w:abstractNumId w:val="7"/>
  </w:num>
  <w:num w:numId="14" w16cid:durableId="1511292667">
    <w:abstractNumId w:val="16"/>
  </w:num>
  <w:num w:numId="15" w16cid:durableId="1154295415">
    <w:abstractNumId w:val="22"/>
  </w:num>
  <w:num w:numId="16" w16cid:durableId="1558859426">
    <w:abstractNumId w:val="5"/>
  </w:num>
  <w:num w:numId="17" w16cid:durableId="1054498758">
    <w:abstractNumId w:val="20"/>
  </w:num>
  <w:num w:numId="18" w16cid:durableId="1723484859">
    <w:abstractNumId w:val="1"/>
  </w:num>
  <w:num w:numId="19" w16cid:durableId="14499538">
    <w:abstractNumId w:val="2"/>
  </w:num>
  <w:num w:numId="20" w16cid:durableId="1637953479">
    <w:abstractNumId w:val="19"/>
  </w:num>
  <w:num w:numId="21" w16cid:durableId="1915620953">
    <w:abstractNumId w:val="4"/>
  </w:num>
  <w:num w:numId="22" w16cid:durableId="131869757">
    <w:abstractNumId w:val="12"/>
  </w:num>
  <w:num w:numId="23" w16cid:durableId="1441679590">
    <w:abstractNumId w:val="11"/>
  </w:num>
  <w:num w:numId="24" w16cid:durableId="532116296">
    <w:abstractNumId w:val="8"/>
  </w:num>
  <w:num w:numId="25" w16cid:durableId="531461055">
    <w:abstractNumId w:val="3"/>
  </w:num>
  <w:num w:numId="26" w16cid:durableId="67299121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1534"/>
    <w:rsid w:val="0006066D"/>
    <w:rsid w:val="00061EA3"/>
    <w:rsid w:val="0009375F"/>
    <w:rsid w:val="000D2178"/>
    <w:rsid w:val="000F39E8"/>
    <w:rsid w:val="00111252"/>
    <w:rsid w:val="00162317"/>
    <w:rsid w:val="00173B56"/>
    <w:rsid w:val="001D25B1"/>
    <w:rsid w:val="00221738"/>
    <w:rsid w:val="002524EF"/>
    <w:rsid w:val="00256AAF"/>
    <w:rsid w:val="00331368"/>
    <w:rsid w:val="00344BA0"/>
    <w:rsid w:val="00352ED9"/>
    <w:rsid w:val="00360A83"/>
    <w:rsid w:val="00362D6D"/>
    <w:rsid w:val="00374368"/>
    <w:rsid w:val="0038305B"/>
    <w:rsid w:val="00391534"/>
    <w:rsid w:val="003A7138"/>
    <w:rsid w:val="003B5BDF"/>
    <w:rsid w:val="004541BF"/>
    <w:rsid w:val="004774DC"/>
    <w:rsid w:val="00497BEC"/>
    <w:rsid w:val="004C5596"/>
    <w:rsid w:val="004E140A"/>
    <w:rsid w:val="00507632"/>
    <w:rsid w:val="005246AB"/>
    <w:rsid w:val="00545B5A"/>
    <w:rsid w:val="005733BA"/>
    <w:rsid w:val="005B09FD"/>
    <w:rsid w:val="005C52D7"/>
    <w:rsid w:val="005C7317"/>
    <w:rsid w:val="005E1467"/>
    <w:rsid w:val="00601BC9"/>
    <w:rsid w:val="00651FA1"/>
    <w:rsid w:val="006C6824"/>
    <w:rsid w:val="006F2301"/>
    <w:rsid w:val="0070148B"/>
    <w:rsid w:val="007D1EDF"/>
    <w:rsid w:val="007D4B0B"/>
    <w:rsid w:val="007F0E43"/>
    <w:rsid w:val="00805716"/>
    <w:rsid w:val="008312C6"/>
    <w:rsid w:val="00837610"/>
    <w:rsid w:val="00856E32"/>
    <w:rsid w:val="00927091"/>
    <w:rsid w:val="009B7FA4"/>
    <w:rsid w:val="009D01F9"/>
    <w:rsid w:val="00A5447B"/>
    <w:rsid w:val="00AC72A5"/>
    <w:rsid w:val="00B01CDD"/>
    <w:rsid w:val="00B027B6"/>
    <w:rsid w:val="00BC05BD"/>
    <w:rsid w:val="00BE390E"/>
    <w:rsid w:val="00C53FF9"/>
    <w:rsid w:val="00C63304"/>
    <w:rsid w:val="00CD33A7"/>
    <w:rsid w:val="00CD4FB1"/>
    <w:rsid w:val="00CD6A3A"/>
    <w:rsid w:val="00CF706C"/>
    <w:rsid w:val="00D52793"/>
    <w:rsid w:val="00D72CE1"/>
    <w:rsid w:val="00D759E4"/>
    <w:rsid w:val="00D80ECE"/>
    <w:rsid w:val="00DA798F"/>
    <w:rsid w:val="00DB7ED2"/>
    <w:rsid w:val="00E41712"/>
    <w:rsid w:val="00E56AA1"/>
    <w:rsid w:val="00E82A69"/>
    <w:rsid w:val="00EA66C6"/>
    <w:rsid w:val="00EB547A"/>
    <w:rsid w:val="00EC6D16"/>
    <w:rsid w:val="00EE295F"/>
    <w:rsid w:val="00F223B0"/>
    <w:rsid w:val="00F474E7"/>
    <w:rsid w:val="00F67CFF"/>
    <w:rsid w:val="00F843DD"/>
    <w:rsid w:val="00FA2166"/>
    <w:rsid w:val="00FC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BBA5"/>
  <w15:docId w15:val="{23ABEC07-030D-4A95-B56B-1E9C6569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534"/>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67CFF"/>
    <w:pPr>
      <w:ind w:left="720"/>
      <w:contextualSpacing/>
    </w:pPr>
  </w:style>
  <w:style w:type="paragraph" w:customStyle="1" w:styleId="Default">
    <w:name w:val="Default"/>
    <w:rsid w:val="00C53FF9"/>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70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48B"/>
  </w:style>
  <w:style w:type="paragraph" w:styleId="Footer">
    <w:name w:val="footer"/>
    <w:basedOn w:val="Normal"/>
    <w:link w:val="FooterChar"/>
    <w:uiPriority w:val="99"/>
    <w:unhideWhenUsed/>
    <w:rsid w:val="0070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8B"/>
  </w:style>
  <w:style w:type="paragraph" w:styleId="BalloonText">
    <w:name w:val="Balloon Text"/>
    <w:basedOn w:val="Normal"/>
    <w:link w:val="BalloonTextChar"/>
    <w:uiPriority w:val="99"/>
    <w:semiHidden/>
    <w:unhideWhenUsed/>
    <w:rsid w:val="00D8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75BCAD56645178522197969F8762D"/>
        <w:category>
          <w:name w:val="General"/>
          <w:gallery w:val="placeholder"/>
        </w:category>
        <w:types>
          <w:type w:val="bbPlcHdr"/>
        </w:types>
        <w:behaviors>
          <w:behavior w:val="content"/>
        </w:behaviors>
        <w:guid w:val="{356BA7EA-E453-487A-BE31-9275B7DBB5DC}"/>
      </w:docPartPr>
      <w:docPartBody>
        <w:p w:rsidR="002B5728" w:rsidRDefault="002B5728" w:rsidP="002B5728">
          <w:pPr>
            <w:pStyle w:val="86775BCAD56645178522197969F8762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Italic">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28"/>
    <w:rsid w:val="0025006A"/>
    <w:rsid w:val="002B5728"/>
    <w:rsid w:val="004B4CD2"/>
    <w:rsid w:val="00723BE6"/>
    <w:rsid w:val="00D759E4"/>
    <w:rsid w:val="00E56A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775BCAD56645178522197969F8762D">
    <w:name w:val="86775BCAD56645178522197969F8762D"/>
    <w:rsid w:val="002B5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12</Pages>
  <Words>3941</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Adv Ankit Bhaskar</cp:lastModifiedBy>
  <cp:revision>33</cp:revision>
  <dcterms:created xsi:type="dcterms:W3CDTF">2020-04-17T06:51:00Z</dcterms:created>
  <dcterms:modified xsi:type="dcterms:W3CDTF">2026-05-13T08:25:00Z</dcterms:modified>
</cp:coreProperties>
</file>